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4"/>
        <w:spacing w:after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60" w:line="259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60" w:line="259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6.0" w:type="dxa"/>
        <w:jc w:val="left"/>
        <w:tblInd w:w="12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4673"/>
        <w:gridCol w:w="4673"/>
        <w:tblGridChange w:id="0">
          <w:tblGrid>
            <w:gridCol w:w="4673"/>
            <w:gridCol w:w="4673"/>
          </w:tblGrid>
        </w:tblGridChange>
      </w:tblGrid>
      <w:tr>
        <w:trPr>
          <w:cantSplit w:val="0"/>
          <w:trHeight w:val="3031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e2f3" w:val="clea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3" w:line="280" w:lineRule="auto"/>
              <w:ind w:left="109" w:right="1441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FUNCTIEBESCHRIJVING VOOR HET AMBT VAN LEERMEESTER GODSDIENST / NIET CONFESSIONELE ZEDENLEER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3"/>
                <w:szCs w:val="3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after="60" w:before="60" w:line="254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Onderwijsinstelling: GBS De Regenboog Kortenberg </w:t>
            </w:r>
          </w:p>
          <w:p w:rsidR="00000000" w:rsidDel="00000000" w:rsidP="00000000" w:rsidRDefault="00000000" w:rsidRPr="00000000" w14:paraId="0000000B">
            <w:pPr>
              <w:spacing w:after="60" w:before="60" w:line="254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Instellingsnummer: 012559</w:t>
            </w:r>
          </w:p>
          <w:p w:rsidR="00000000" w:rsidDel="00000000" w:rsidP="00000000" w:rsidRDefault="00000000" w:rsidRPr="00000000" w14:paraId="0000000C">
            <w:pPr>
              <w:spacing w:after="60" w:before="60" w:line="254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Schoolbestuur: Gemeentebestuur Kortenberg</w:t>
            </w:r>
          </w:p>
          <w:p w:rsidR="00000000" w:rsidDel="00000000" w:rsidP="00000000" w:rsidRDefault="00000000" w:rsidRPr="00000000" w14:paraId="0000000D">
            <w:pPr>
              <w:spacing w:after="60" w:before="60" w:line="254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Eerste evaluator: Liesbeth Dehennin</w:t>
            </w:r>
          </w:p>
          <w:p w:rsidR="00000000" w:rsidDel="00000000" w:rsidP="00000000" w:rsidRDefault="00000000" w:rsidRPr="00000000" w14:paraId="0000000E">
            <w:pPr>
              <w:spacing w:before="60" w:line="254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Tweede evaluator: Leen Ceuppens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233"/>
              </w:tabs>
              <w:spacing w:after="0" w:before="58" w:line="240" w:lineRule="auto"/>
              <w:ind w:left="109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Personeelslid: 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4c6e7" w:val="clea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109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A. Taken eigen aan de functie</w:t>
            </w:r>
          </w:p>
        </w:tc>
      </w:tr>
      <w:tr>
        <w:trPr>
          <w:cantSplit w:val="0"/>
          <w:trHeight w:val="334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109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A.1 De planning en de voorbereiding van lessen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94"/>
              </w:tabs>
              <w:spacing w:after="0" w:before="70" w:line="220" w:lineRule="auto"/>
              <w:ind w:left="109" w:right="18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 leermeester: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94"/>
              </w:tabs>
              <w:spacing w:after="0" w:before="70" w:line="220" w:lineRule="auto"/>
              <w:ind w:left="393" w:right="180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zet een leerproces op dat de levensbeschouwelijk groei stimuleert en houdt daarbij rekening met de beginsituatie en leefwereld van de leerlingen, en de maatschappelijke context.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94"/>
              </w:tabs>
              <w:spacing w:after="0" w:before="16" w:line="220" w:lineRule="auto"/>
              <w:ind w:left="393" w:right="103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selecteert en formuleert leerdoelen uit het gevalideerd doelenkader, zich baserende op het leerplan van het eigen LBV.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94"/>
              </w:tabs>
              <w:spacing w:after="0" w:before="3" w:line="239" w:lineRule="auto"/>
              <w:ind w:left="394" w:right="0" w:hanging="28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structureert gekozen leerinhouden in een samenhangend geheel.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94"/>
              </w:tabs>
              <w:spacing w:after="0" w:before="0" w:line="228" w:lineRule="auto"/>
              <w:ind w:left="393" w:right="459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bepaalt een methodische aanpak (aansluitend bij de vakdidactiek van het LBV), werkvormen en groeperingsvorm in relatie tot de beginsituatie en de geselecteerde doelen en inhouden.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94"/>
              </w:tabs>
              <w:spacing w:after="0" w:before="10" w:line="220" w:lineRule="auto"/>
              <w:ind w:left="393" w:right="1047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neemt actief deel aan de ontwikkeling van de ILC-projecten en levert een  vakinhoudelijke bijdrage.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94"/>
              </w:tabs>
              <w:spacing w:after="0" w:before="15" w:line="220" w:lineRule="auto"/>
              <w:ind w:left="393" w:right="357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houdt zich aan de richtlijnen, uitgevaardigd door de eigen erkende instantie of de      erkende vereniging en de leer- of raamplannen van haar/zijn specifiek levensbeschouwelijk vak.</w:t>
            </w:r>
          </w:p>
        </w:tc>
      </w:tr>
      <w:tr>
        <w:trPr>
          <w:cantSplit w:val="0"/>
          <w:trHeight w:val="1962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109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A.2 Het lesgeven zelf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70"/>
              </w:tabs>
              <w:spacing w:after="0" w:before="58" w:line="240" w:lineRule="auto"/>
              <w:ind w:left="109" w:right="283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 leermeester: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70"/>
              </w:tabs>
              <w:spacing w:after="0" w:before="58" w:line="240" w:lineRule="auto"/>
              <w:ind w:left="469" w:right="283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creëert een stimulerende leeromgeving met respect voor de diversiteit in de klas, school en samenleving.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70"/>
              </w:tabs>
              <w:spacing w:after="0" w:before="1" w:line="240" w:lineRule="auto"/>
              <w:ind w:left="470" w:right="0" w:hanging="361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expliciteert de leerdoelen en de criteria bij de leerlingen.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70"/>
              </w:tabs>
              <w:spacing w:after="0" w:before="1" w:line="240" w:lineRule="auto"/>
              <w:ind w:left="470" w:right="0" w:hanging="361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hanteert onderbouwde vakdidactiek, eigen aan het LBV.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70"/>
              </w:tabs>
              <w:spacing w:after="0" w:before="0" w:line="240" w:lineRule="auto"/>
              <w:ind w:left="469" w:right="259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biedt een passend, actief en samenhangend onderwijsaanbod aan gebaseerd op  het eigen leerplan LBV.</w:t>
            </w:r>
          </w:p>
        </w:tc>
      </w:tr>
      <w:tr>
        <w:trPr>
          <w:cantSplit w:val="0"/>
          <w:trHeight w:val="2648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109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A.3 De klaseigen leerlingenbegeleiding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94"/>
              </w:tabs>
              <w:spacing w:after="0" w:before="74" w:line="216" w:lineRule="auto"/>
              <w:ind w:left="109" w:right="147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 leermeester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94"/>
              </w:tabs>
              <w:spacing w:after="0" w:before="74" w:line="216" w:lineRule="auto"/>
              <w:ind w:left="393" w:right="147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biedt begeleiding aan op het vlak van leren en studeren en bevordert het psychisch en sociaal functioneren.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94"/>
              </w:tabs>
              <w:spacing w:after="0" w:before="16" w:line="220" w:lineRule="auto"/>
              <w:ind w:left="393" w:right="125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biedt een passende begeleiding aan met het oog op optimale ontwikkelkansen voor elke leerling.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94"/>
              </w:tabs>
              <w:spacing w:after="0" w:before="15" w:line="220" w:lineRule="auto"/>
              <w:ind w:left="393" w:right="102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heeft kennis van, houdt rekening met en toont respect voor de aanwezige diversiteit bij de leerlingen in functie van effectieve leerlingenbegeleiding.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94"/>
              </w:tabs>
              <w:spacing w:after="0" w:before="16" w:line="220" w:lineRule="auto"/>
              <w:ind w:left="393" w:right="1004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streeft bij elke leerling naar zoveel mogelijk leerwinst en socio-emotioneewelbevinden.</w:t>
            </w:r>
          </w:p>
        </w:tc>
      </w:tr>
      <w:tr>
        <w:trPr>
          <w:cantSplit w:val="0"/>
          <w:trHeight w:val="2107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109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A.4 De evaluatie van de leerlingen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94"/>
              </w:tabs>
              <w:spacing w:after="0" w:before="70" w:line="220" w:lineRule="auto"/>
              <w:ind w:left="109" w:right="124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 leermeester: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94"/>
              </w:tabs>
              <w:spacing w:after="0" w:before="70" w:line="220" w:lineRule="auto"/>
              <w:ind w:left="393" w:right="124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observeert en evalueert breed (op basis van gedifferentieerde evaluatiestrategieën) met oog voor proces en product.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94"/>
              </w:tabs>
              <w:spacing w:after="0" w:before="16" w:line="220" w:lineRule="auto"/>
              <w:ind w:left="393" w:right="647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reflecteert en past het didactisch-pedagogisch handelen aan in functie van de evaluatiegegevens en onderwijsbehoeften van de leerlingen.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94"/>
              </w:tabs>
              <w:spacing w:after="0" w:before="0" w:line="238" w:lineRule="auto"/>
              <w:ind w:left="394" w:right="0" w:hanging="28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geeft doelgerichte en effectieve feedback aan de leerlingen.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94"/>
              </w:tabs>
              <w:spacing w:after="0" w:before="0" w:line="239" w:lineRule="auto"/>
              <w:ind w:left="394" w:right="0" w:hanging="28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kan de leerlingen niet resultaatgericht evalueren op het vlak van levenshouding.</w:t>
            </w:r>
          </w:p>
        </w:tc>
      </w:tr>
      <w:tr>
        <w:trPr>
          <w:cantSplit w:val="0"/>
          <w:trHeight w:val="402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4c6e7" w:val="clea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109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ONDERTEKENING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3">
            <w:pPr>
              <w:tabs>
                <w:tab w:val="left" w:leader="none" w:pos="4860"/>
              </w:tabs>
              <w:ind w:left="152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Handtekening personeelslid </w:t>
              <w:br w:type="textWrapping"/>
              <w:t xml:space="preserve">voor kennisneming  </w:t>
            </w:r>
          </w:p>
          <w:p w:rsidR="00000000" w:rsidDel="00000000" w:rsidP="00000000" w:rsidRDefault="00000000" w:rsidRPr="00000000" w14:paraId="00000034">
            <w:pPr>
              <w:tabs>
                <w:tab w:val="left" w:leader="none" w:pos="4860"/>
              </w:tabs>
              <w:ind w:left="152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tabs>
                <w:tab w:val="left" w:leader="none" w:pos="4860"/>
              </w:tabs>
              <w:ind w:left="152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tabs>
                <w:tab w:val="left" w:leader="none" w:pos="4860"/>
              </w:tabs>
              <w:ind w:left="152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tabs>
                <w:tab w:val="left" w:leader="none" w:pos="4860"/>
              </w:tabs>
              <w:ind w:left="152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tabs>
                <w:tab w:val="left" w:leader="none" w:pos="4860"/>
              </w:tabs>
              <w:ind w:left="152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(naam) ……………………..</w:t>
            </w:r>
          </w:p>
          <w:p w:rsidR="00000000" w:rsidDel="00000000" w:rsidP="00000000" w:rsidRDefault="00000000" w:rsidRPr="00000000" w14:paraId="00000039">
            <w:pPr>
              <w:tabs>
                <w:tab w:val="left" w:leader="none" w:pos="4860"/>
              </w:tabs>
              <w:ind w:left="152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(stamboeknummer)……………………..</w:t>
            </w:r>
          </w:p>
          <w:p w:rsidR="00000000" w:rsidDel="00000000" w:rsidP="00000000" w:rsidRDefault="00000000" w:rsidRPr="00000000" w14:paraId="0000003A">
            <w:pPr>
              <w:tabs>
                <w:tab w:val="left" w:leader="none" w:pos="4860"/>
              </w:tabs>
              <w:ind w:left="152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(datum) ……………………..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109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C">
            <w:pPr>
              <w:tabs>
                <w:tab w:val="left" w:leader="none" w:pos="4860"/>
              </w:tabs>
              <w:ind w:left="150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Handtekening eerste evaluator </w:t>
            </w:r>
          </w:p>
          <w:p w:rsidR="00000000" w:rsidDel="00000000" w:rsidP="00000000" w:rsidRDefault="00000000" w:rsidRPr="00000000" w14:paraId="0000003D">
            <w:pPr>
              <w:tabs>
                <w:tab w:val="left" w:leader="none" w:pos="8100"/>
              </w:tabs>
              <w:ind w:left="150" w:firstLine="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tabs>
                <w:tab w:val="left" w:leader="none" w:pos="4860"/>
              </w:tabs>
              <w:ind w:left="150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tabs>
                <w:tab w:val="left" w:leader="none" w:pos="4860"/>
              </w:tabs>
              <w:ind w:left="150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tabs>
                <w:tab w:val="left" w:leader="none" w:pos="4860"/>
              </w:tabs>
              <w:ind w:left="150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tabs>
                <w:tab w:val="left" w:leader="none" w:pos="4860"/>
              </w:tabs>
              <w:ind w:left="150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tabs>
                <w:tab w:val="left" w:leader="none" w:pos="4860"/>
              </w:tabs>
              <w:ind w:left="150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(naam) ……………………..</w:t>
            </w:r>
          </w:p>
          <w:p w:rsidR="00000000" w:rsidDel="00000000" w:rsidP="00000000" w:rsidRDefault="00000000" w:rsidRPr="00000000" w14:paraId="00000043">
            <w:pPr>
              <w:tabs>
                <w:tab w:val="left" w:leader="none" w:pos="4860"/>
              </w:tabs>
              <w:ind w:left="150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(datum) ……………………..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109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spacing w:after="160" w:line="259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1"/>
        <w:spacing w:after="60" w:befor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pgSz w:h="16838" w:w="11906" w:orient="portrait"/>
      <w:pgMar w:bottom="1417" w:top="1417" w:left="1417" w:right="1417" w:header="567" w:footer="483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Arial"/>
  <w:font w:name="Georgia"/>
  <w:font w:name="Times New Roman"/>
  <w:font w:name="Courier Ne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-72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6720840" cy="554880"/>
          <wp:effectExtent b="0" l="0" r="0" t="0"/>
          <wp:docPr id="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720840" cy="55488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708"/>
      <w:jc w:val="left"/>
      <w:rPr>
        <w:rFonts w:ascii="Arial" w:cs="Arial" w:eastAsia="Arial" w:hAnsi="Arial"/>
        <w:b w:val="1"/>
        <w:i w:val="0"/>
        <w:smallCaps w:val="0"/>
        <w:strike w:val="0"/>
        <w:color w:val="000000"/>
        <w:sz w:val="52"/>
        <w:szCs w:val="5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1f4e79"/>
        <w:sz w:val="52"/>
        <w:szCs w:val="52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margin">
            <wp:posOffset>-571499</wp:posOffset>
          </wp:positionH>
          <wp:positionV relativeFrom="margin">
            <wp:posOffset>-690244</wp:posOffset>
          </wp:positionV>
          <wp:extent cx="6887923" cy="10159000"/>
          <wp:effectExtent b="0" l="0" r="0" t="0"/>
          <wp:wrapNone/>
          <wp:docPr id="8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887923" cy="101590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0"/>
      <w:numFmt w:val="bullet"/>
      <w:lvlText w:val="-"/>
      <w:lvlJc w:val="left"/>
      <w:pPr>
        <w:ind w:left="470" w:hanging="360"/>
      </w:pPr>
      <w:rPr>
        <w:rFonts w:ascii="Arial" w:cs="Arial" w:eastAsia="Arial" w:hAnsi="Arial"/>
        <w:b w:val="0"/>
        <w:i w:val="0"/>
        <w:sz w:val="20"/>
        <w:szCs w:val="20"/>
      </w:rPr>
    </w:lvl>
    <w:lvl w:ilvl="1">
      <w:start w:val="0"/>
      <w:numFmt w:val="bullet"/>
      <w:lvlText w:val="•"/>
      <w:lvlJc w:val="left"/>
      <w:pPr>
        <w:ind w:left="1346" w:hanging="360"/>
      </w:pPr>
      <w:rPr/>
    </w:lvl>
    <w:lvl w:ilvl="2">
      <w:start w:val="0"/>
      <w:numFmt w:val="bullet"/>
      <w:lvlText w:val="•"/>
      <w:lvlJc w:val="left"/>
      <w:pPr>
        <w:ind w:left="2233" w:hanging="360"/>
      </w:pPr>
      <w:rPr/>
    </w:lvl>
    <w:lvl w:ilvl="3">
      <w:start w:val="0"/>
      <w:numFmt w:val="bullet"/>
      <w:lvlText w:val="•"/>
      <w:lvlJc w:val="left"/>
      <w:pPr>
        <w:ind w:left="3119" w:hanging="360"/>
      </w:pPr>
      <w:rPr/>
    </w:lvl>
    <w:lvl w:ilvl="4">
      <w:start w:val="0"/>
      <w:numFmt w:val="bullet"/>
      <w:lvlText w:val="•"/>
      <w:lvlJc w:val="left"/>
      <w:pPr>
        <w:ind w:left="4006" w:hanging="360"/>
      </w:pPr>
      <w:rPr/>
    </w:lvl>
    <w:lvl w:ilvl="5">
      <w:start w:val="0"/>
      <w:numFmt w:val="bullet"/>
      <w:lvlText w:val="•"/>
      <w:lvlJc w:val="left"/>
      <w:pPr>
        <w:ind w:left="4893" w:hanging="360"/>
      </w:pPr>
      <w:rPr/>
    </w:lvl>
    <w:lvl w:ilvl="6">
      <w:start w:val="0"/>
      <w:numFmt w:val="bullet"/>
      <w:lvlText w:val="•"/>
      <w:lvlJc w:val="left"/>
      <w:pPr>
        <w:ind w:left="5779" w:hanging="360"/>
      </w:pPr>
      <w:rPr/>
    </w:lvl>
    <w:lvl w:ilvl="7">
      <w:start w:val="0"/>
      <w:numFmt w:val="bullet"/>
      <w:lvlText w:val="•"/>
      <w:lvlJc w:val="left"/>
      <w:pPr>
        <w:ind w:left="6666" w:hanging="360"/>
      </w:pPr>
      <w:rPr/>
    </w:lvl>
    <w:lvl w:ilvl="8">
      <w:start w:val="0"/>
      <w:numFmt w:val="bullet"/>
      <w:lvlText w:val="•"/>
      <w:lvlJc w:val="left"/>
      <w:pPr>
        <w:ind w:left="7552" w:hanging="360"/>
      </w:pPr>
      <w:rPr/>
    </w:lvl>
  </w:abstractNum>
  <w:abstractNum w:abstractNumId="2">
    <w:lvl w:ilvl="0">
      <w:start w:val="0"/>
      <w:numFmt w:val="bullet"/>
      <w:lvlText w:val="-"/>
      <w:lvlJc w:val="left"/>
      <w:pPr>
        <w:ind w:left="394" w:hanging="284"/>
      </w:pPr>
      <w:rPr>
        <w:rFonts w:ascii="Courier New" w:cs="Courier New" w:eastAsia="Courier New" w:hAnsi="Courier New"/>
        <w:b w:val="0"/>
        <w:i w:val="0"/>
        <w:sz w:val="20"/>
        <w:szCs w:val="20"/>
      </w:rPr>
    </w:lvl>
    <w:lvl w:ilvl="1">
      <w:start w:val="0"/>
      <w:numFmt w:val="bullet"/>
      <w:lvlText w:val="•"/>
      <w:lvlJc w:val="left"/>
      <w:pPr>
        <w:ind w:left="1292" w:hanging="284.0000000000002"/>
      </w:pPr>
      <w:rPr/>
    </w:lvl>
    <w:lvl w:ilvl="2">
      <w:start w:val="0"/>
      <w:numFmt w:val="bullet"/>
      <w:lvlText w:val="•"/>
      <w:lvlJc w:val="left"/>
      <w:pPr>
        <w:ind w:left="2185" w:hanging="284"/>
      </w:pPr>
      <w:rPr/>
    </w:lvl>
    <w:lvl w:ilvl="3">
      <w:start w:val="0"/>
      <w:numFmt w:val="bullet"/>
      <w:lvlText w:val="•"/>
      <w:lvlJc w:val="left"/>
      <w:pPr>
        <w:ind w:left="3077" w:hanging="284"/>
      </w:pPr>
      <w:rPr/>
    </w:lvl>
    <w:lvl w:ilvl="4">
      <w:start w:val="0"/>
      <w:numFmt w:val="bullet"/>
      <w:lvlText w:val="•"/>
      <w:lvlJc w:val="left"/>
      <w:pPr>
        <w:ind w:left="3970" w:hanging="284"/>
      </w:pPr>
      <w:rPr/>
    </w:lvl>
    <w:lvl w:ilvl="5">
      <w:start w:val="0"/>
      <w:numFmt w:val="bullet"/>
      <w:lvlText w:val="•"/>
      <w:lvlJc w:val="left"/>
      <w:pPr>
        <w:ind w:left="4863" w:hanging="284"/>
      </w:pPr>
      <w:rPr/>
    </w:lvl>
    <w:lvl w:ilvl="6">
      <w:start w:val="0"/>
      <w:numFmt w:val="bullet"/>
      <w:lvlText w:val="•"/>
      <w:lvlJc w:val="left"/>
      <w:pPr>
        <w:ind w:left="5755" w:hanging="284"/>
      </w:pPr>
      <w:rPr/>
    </w:lvl>
    <w:lvl w:ilvl="7">
      <w:start w:val="0"/>
      <w:numFmt w:val="bullet"/>
      <w:lvlText w:val="•"/>
      <w:lvlJc w:val="left"/>
      <w:pPr>
        <w:ind w:left="6648" w:hanging="284"/>
      </w:pPr>
      <w:rPr/>
    </w:lvl>
    <w:lvl w:ilvl="8">
      <w:start w:val="0"/>
      <w:numFmt w:val="bullet"/>
      <w:lvlText w:val="•"/>
      <w:lvlJc w:val="left"/>
      <w:pPr>
        <w:ind w:left="7540" w:hanging="284"/>
      </w:pPr>
      <w:rPr/>
    </w:lvl>
  </w:abstractNum>
  <w:abstractNum w:abstractNumId="3">
    <w:lvl w:ilvl="0">
      <w:start w:val="0"/>
      <w:numFmt w:val="bullet"/>
      <w:lvlText w:val="-"/>
      <w:lvlJc w:val="left"/>
      <w:pPr>
        <w:ind w:left="394" w:hanging="284"/>
      </w:pPr>
      <w:rPr>
        <w:rFonts w:ascii="Courier New" w:cs="Courier New" w:eastAsia="Courier New" w:hAnsi="Courier New"/>
        <w:b w:val="0"/>
        <w:i w:val="0"/>
        <w:sz w:val="20"/>
        <w:szCs w:val="20"/>
      </w:rPr>
    </w:lvl>
    <w:lvl w:ilvl="1">
      <w:start w:val="0"/>
      <w:numFmt w:val="bullet"/>
      <w:lvlText w:val="•"/>
      <w:lvlJc w:val="left"/>
      <w:pPr>
        <w:ind w:left="1292" w:hanging="284.0000000000002"/>
      </w:pPr>
      <w:rPr/>
    </w:lvl>
    <w:lvl w:ilvl="2">
      <w:start w:val="0"/>
      <w:numFmt w:val="bullet"/>
      <w:lvlText w:val="•"/>
      <w:lvlJc w:val="left"/>
      <w:pPr>
        <w:ind w:left="2185" w:hanging="284"/>
      </w:pPr>
      <w:rPr/>
    </w:lvl>
    <w:lvl w:ilvl="3">
      <w:start w:val="0"/>
      <w:numFmt w:val="bullet"/>
      <w:lvlText w:val="•"/>
      <w:lvlJc w:val="left"/>
      <w:pPr>
        <w:ind w:left="3077" w:hanging="284"/>
      </w:pPr>
      <w:rPr/>
    </w:lvl>
    <w:lvl w:ilvl="4">
      <w:start w:val="0"/>
      <w:numFmt w:val="bullet"/>
      <w:lvlText w:val="•"/>
      <w:lvlJc w:val="left"/>
      <w:pPr>
        <w:ind w:left="3970" w:hanging="284"/>
      </w:pPr>
      <w:rPr/>
    </w:lvl>
    <w:lvl w:ilvl="5">
      <w:start w:val="0"/>
      <w:numFmt w:val="bullet"/>
      <w:lvlText w:val="•"/>
      <w:lvlJc w:val="left"/>
      <w:pPr>
        <w:ind w:left="4863" w:hanging="284"/>
      </w:pPr>
      <w:rPr/>
    </w:lvl>
    <w:lvl w:ilvl="6">
      <w:start w:val="0"/>
      <w:numFmt w:val="bullet"/>
      <w:lvlText w:val="•"/>
      <w:lvlJc w:val="left"/>
      <w:pPr>
        <w:ind w:left="5755" w:hanging="284"/>
      </w:pPr>
      <w:rPr/>
    </w:lvl>
    <w:lvl w:ilvl="7">
      <w:start w:val="0"/>
      <w:numFmt w:val="bullet"/>
      <w:lvlText w:val="•"/>
      <w:lvlJc w:val="left"/>
      <w:pPr>
        <w:ind w:left="6648" w:hanging="284"/>
      </w:pPr>
      <w:rPr/>
    </w:lvl>
    <w:lvl w:ilvl="8">
      <w:start w:val="0"/>
      <w:numFmt w:val="bullet"/>
      <w:lvlText w:val="•"/>
      <w:lvlJc w:val="left"/>
      <w:pPr>
        <w:ind w:left="7540" w:hanging="284"/>
      </w:pPr>
      <w:rPr/>
    </w:lvl>
  </w:abstractNum>
  <w:abstractNum w:abstractNumId="4">
    <w:lvl w:ilvl="0">
      <w:start w:val="0"/>
      <w:numFmt w:val="bullet"/>
      <w:lvlText w:val="-"/>
      <w:lvlJc w:val="left"/>
      <w:pPr>
        <w:ind w:left="394" w:hanging="284"/>
      </w:pPr>
      <w:rPr>
        <w:rFonts w:ascii="Courier New" w:cs="Courier New" w:eastAsia="Courier New" w:hAnsi="Courier New"/>
        <w:b w:val="0"/>
        <w:i w:val="0"/>
        <w:sz w:val="20"/>
        <w:szCs w:val="20"/>
      </w:rPr>
    </w:lvl>
    <w:lvl w:ilvl="1">
      <w:start w:val="0"/>
      <w:numFmt w:val="bullet"/>
      <w:lvlText w:val="•"/>
      <w:lvlJc w:val="left"/>
      <w:pPr>
        <w:ind w:left="1292" w:hanging="284.0000000000002"/>
      </w:pPr>
      <w:rPr/>
    </w:lvl>
    <w:lvl w:ilvl="2">
      <w:start w:val="0"/>
      <w:numFmt w:val="bullet"/>
      <w:lvlText w:val="•"/>
      <w:lvlJc w:val="left"/>
      <w:pPr>
        <w:ind w:left="2185" w:hanging="284"/>
      </w:pPr>
      <w:rPr/>
    </w:lvl>
    <w:lvl w:ilvl="3">
      <w:start w:val="0"/>
      <w:numFmt w:val="bullet"/>
      <w:lvlText w:val="•"/>
      <w:lvlJc w:val="left"/>
      <w:pPr>
        <w:ind w:left="3077" w:hanging="284"/>
      </w:pPr>
      <w:rPr/>
    </w:lvl>
    <w:lvl w:ilvl="4">
      <w:start w:val="0"/>
      <w:numFmt w:val="bullet"/>
      <w:lvlText w:val="•"/>
      <w:lvlJc w:val="left"/>
      <w:pPr>
        <w:ind w:left="3970" w:hanging="284"/>
      </w:pPr>
      <w:rPr/>
    </w:lvl>
    <w:lvl w:ilvl="5">
      <w:start w:val="0"/>
      <w:numFmt w:val="bullet"/>
      <w:lvlText w:val="•"/>
      <w:lvlJc w:val="left"/>
      <w:pPr>
        <w:ind w:left="4863" w:hanging="284"/>
      </w:pPr>
      <w:rPr/>
    </w:lvl>
    <w:lvl w:ilvl="6">
      <w:start w:val="0"/>
      <w:numFmt w:val="bullet"/>
      <w:lvlText w:val="•"/>
      <w:lvlJc w:val="left"/>
      <w:pPr>
        <w:ind w:left="5755" w:hanging="284"/>
      </w:pPr>
      <w:rPr/>
    </w:lvl>
    <w:lvl w:ilvl="7">
      <w:start w:val="0"/>
      <w:numFmt w:val="bullet"/>
      <w:lvlText w:val="•"/>
      <w:lvlJc w:val="left"/>
      <w:pPr>
        <w:ind w:left="6648" w:hanging="284"/>
      </w:pPr>
      <w:rPr/>
    </w:lvl>
    <w:lvl w:ilvl="8">
      <w:start w:val="0"/>
      <w:numFmt w:val="bullet"/>
      <w:lvlText w:val="•"/>
      <w:lvlJc w:val="left"/>
      <w:pPr>
        <w:ind w:left="7540" w:hanging="284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nl-BE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e75b5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spacing w:after="150" w:lineRule="auto"/>
    </w:pPr>
    <w:rPr>
      <w:rFonts w:ascii="Arial" w:cs="Arial" w:eastAsia="Arial" w:hAnsi="Arial"/>
      <w:b w:val="1"/>
      <w:color w:val="46a643"/>
      <w:sz w:val="21"/>
      <w:szCs w:val="21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tandaard" w:default="1">
    <w:name w:val="Normal"/>
    <w:qFormat w:val="1"/>
    <w:rsid w:val="004308BA"/>
    <w:pPr>
      <w:spacing w:after="0" w:line="240" w:lineRule="auto"/>
    </w:pPr>
    <w:rPr>
      <w:rFonts w:ascii="Calibri" w:cs="Calibri" w:hAnsi="Calibri"/>
      <w:sz w:val="22"/>
    </w:rPr>
  </w:style>
  <w:style w:type="paragraph" w:styleId="Kop1">
    <w:name w:val="heading 1"/>
    <w:basedOn w:val="Standaard"/>
    <w:next w:val="Standaard"/>
    <w:link w:val="Kop1Char"/>
    <w:uiPriority w:val="9"/>
    <w:qFormat w:val="1"/>
    <w:rsid w:val="00340D3F"/>
    <w:pPr>
      <w:keepNext w:val="1"/>
      <w:keepLines w:val="1"/>
      <w:spacing w:before="240"/>
      <w:outlineLvl w:val="0"/>
    </w:pPr>
    <w:rPr>
      <w:rFonts w:asciiTheme="majorHAnsi" w:cstheme="majorBidi" w:eastAsiaTheme="majorEastAsia" w:hAnsiTheme="majorHAnsi"/>
      <w:color w:val="2e74b5" w:themeColor="accent1" w:themeShade="0000BF"/>
      <w:sz w:val="32"/>
      <w:szCs w:val="32"/>
      <w:lang w:eastAsia="nl-NL" w:val="nl-NL"/>
    </w:rPr>
  </w:style>
  <w:style w:type="paragraph" w:styleId="Kop2">
    <w:name w:val="heading 2"/>
    <w:basedOn w:val="Standaard"/>
    <w:next w:val="Standaard"/>
    <w:link w:val="Kop2Char"/>
    <w:uiPriority w:val="9"/>
    <w:semiHidden w:val="1"/>
    <w:unhideWhenUsed w:val="1"/>
    <w:qFormat w:val="1"/>
    <w:rsid w:val="00340D3F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2e74b5" w:themeColor="accent1" w:themeShade="0000BF"/>
      <w:sz w:val="26"/>
      <w:szCs w:val="26"/>
      <w:lang w:eastAsia="nl-NL" w:val="nl-NL"/>
    </w:rPr>
  </w:style>
  <w:style w:type="paragraph" w:styleId="Kop3">
    <w:name w:val="heading 3"/>
    <w:basedOn w:val="Standaard"/>
    <w:next w:val="Standaard"/>
    <w:link w:val="Kop3Char"/>
    <w:uiPriority w:val="9"/>
    <w:semiHidden w:val="1"/>
    <w:unhideWhenUsed w:val="1"/>
    <w:qFormat w:val="1"/>
    <w:rsid w:val="00340D3F"/>
    <w:pPr>
      <w:keepNext w:val="1"/>
      <w:keepLines w:val="1"/>
      <w:spacing w:before="40"/>
      <w:outlineLvl w:val="2"/>
    </w:pPr>
    <w:rPr>
      <w:rFonts w:asciiTheme="majorHAnsi" w:cstheme="majorBidi" w:eastAsiaTheme="majorEastAsia" w:hAnsiTheme="majorHAnsi"/>
      <w:color w:val="1f4d78" w:themeColor="accent1" w:themeShade="00007F"/>
      <w:sz w:val="24"/>
      <w:szCs w:val="24"/>
      <w:lang w:eastAsia="nl-NL" w:val="nl-NL"/>
    </w:rPr>
  </w:style>
  <w:style w:type="paragraph" w:styleId="Kop4">
    <w:name w:val="heading 4"/>
    <w:basedOn w:val="Standaard"/>
    <w:link w:val="Kop4Char"/>
    <w:uiPriority w:val="9"/>
    <w:semiHidden w:val="1"/>
    <w:unhideWhenUsed w:val="1"/>
    <w:qFormat w:val="1"/>
    <w:rsid w:val="00A25AD1"/>
    <w:pPr>
      <w:spacing w:after="150"/>
      <w:outlineLvl w:val="3"/>
    </w:pPr>
    <w:rPr>
      <w:rFonts w:ascii="Arial" w:cs="Arial" w:hAnsi="Arial"/>
      <w:b w:val="1"/>
      <w:bCs w:val="1"/>
      <w:color w:val="46a643"/>
      <w:sz w:val="21"/>
      <w:szCs w:val="21"/>
      <w:lang w:eastAsia="nl-BE"/>
    </w:rPr>
  </w:style>
  <w:style w:type="character" w:styleId="Standaardalinea-lettertype" w:default="1">
    <w:name w:val="Default Paragraph Font"/>
    <w:uiPriority w:val="1"/>
    <w:semiHidden w:val="1"/>
    <w:unhideWhenUsed w:val="1"/>
  </w:style>
  <w:style w:type="table" w:styleId="Standaardtabe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Geenlijst" w:default="1">
    <w:name w:val="No List"/>
    <w:uiPriority w:val="99"/>
    <w:semiHidden w:val="1"/>
    <w:unhideWhenUsed w:val="1"/>
  </w:style>
  <w:style w:type="paragraph" w:styleId="Ballontekst">
    <w:name w:val="Balloon Text"/>
    <w:basedOn w:val="Standaard"/>
    <w:link w:val="BallontekstChar"/>
    <w:uiPriority w:val="99"/>
    <w:semiHidden w:val="1"/>
    <w:unhideWhenUsed w:val="1"/>
    <w:rsid w:val="008A4D3E"/>
    <w:rPr>
      <w:rFonts w:ascii="Segoe UI" w:cs="Segoe UI" w:hAnsi="Segoe UI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 w:val="1"/>
    <w:rsid w:val="008A4D3E"/>
    <w:rPr>
      <w:rFonts w:ascii="Segoe UI" w:cs="Segoe UI" w:hAnsi="Segoe UI"/>
      <w:sz w:val="18"/>
      <w:szCs w:val="18"/>
    </w:rPr>
  </w:style>
  <w:style w:type="paragraph" w:styleId="Koptekst">
    <w:name w:val="header"/>
    <w:basedOn w:val="Standaard"/>
    <w:link w:val="KoptekstChar"/>
    <w:uiPriority w:val="99"/>
    <w:unhideWhenUsed w:val="1"/>
    <w:rsid w:val="00F027E4"/>
    <w:pPr>
      <w:tabs>
        <w:tab w:val="center" w:pos="4536"/>
        <w:tab w:val="right" w:pos="9072"/>
      </w:tabs>
    </w:pPr>
    <w:rPr>
      <w:rFonts w:ascii="Arial" w:hAnsi="Arial" w:cstheme="minorBidi"/>
      <w:sz w:val="20"/>
    </w:rPr>
  </w:style>
  <w:style w:type="character" w:styleId="KoptekstChar" w:customStyle="1">
    <w:name w:val="Koptekst Char"/>
    <w:basedOn w:val="Standaardalinea-lettertype"/>
    <w:link w:val="Koptekst"/>
    <w:uiPriority w:val="99"/>
    <w:rsid w:val="00F027E4"/>
  </w:style>
  <w:style w:type="paragraph" w:styleId="Voettekst">
    <w:name w:val="footer"/>
    <w:basedOn w:val="Standaard"/>
    <w:link w:val="VoettekstChar"/>
    <w:uiPriority w:val="99"/>
    <w:unhideWhenUsed w:val="1"/>
    <w:rsid w:val="00F027E4"/>
    <w:pPr>
      <w:tabs>
        <w:tab w:val="center" w:pos="4536"/>
        <w:tab w:val="right" w:pos="9072"/>
      </w:tabs>
    </w:pPr>
    <w:rPr>
      <w:rFonts w:ascii="Arial" w:hAnsi="Arial" w:cstheme="minorBidi"/>
      <w:sz w:val="20"/>
    </w:rPr>
  </w:style>
  <w:style w:type="character" w:styleId="VoettekstChar" w:customStyle="1">
    <w:name w:val="Voettekst Char"/>
    <w:basedOn w:val="Standaardalinea-lettertype"/>
    <w:link w:val="Voettekst"/>
    <w:uiPriority w:val="99"/>
    <w:rsid w:val="00F027E4"/>
  </w:style>
  <w:style w:type="paragraph" w:styleId="Bijschrift">
    <w:name w:val="caption"/>
    <w:basedOn w:val="Standaard"/>
    <w:next w:val="Standaard"/>
    <w:uiPriority w:val="35"/>
    <w:semiHidden w:val="1"/>
    <w:unhideWhenUsed w:val="1"/>
    <w:qFormat w:val="1"/>
    <w:rsid w:val="007D2E7D"/>
    <w:pPr>
      <w:spacing w:after="200"/>
    </w:pPr>
    <w:rPr>
      <w:rFonts w:ascii="Arial" w:hAnsi="Arial" w:cstheme="minorBidi"/>
      <w:i w:val="1"/>
      <w:iCs w:val="1"/>
      <w:color w:val="44546a" w:themeColor="text2"/>
      <w:sz w:val="18"/>
      <w:szCs w:val="18"/>
    </w:rPr>
  </w:style>
  <w:style w:type="character" w:styleId="Kop4Char" w:customStyle="1">
    <w:name w:val="Kop 4 Char"/>
    <w:basedOn w:val="Standaardalinea-lettertype"/>
    <w:link w:val="Kop4"/>
    <w:uiPriority w:val="9"/>
    <w:semiHidden w:val="1"/>
    <w:rsid w:val="00A25AD1"/>
    <w:rPr>
      <w:rFonts w:cs="Arial"/>
      <w:b w:val="1"/>
      <w:bCs w:val="1"/>
      <w:color w:val="46a643"/>
      <w:sz w:val="21"/>
      <w:szCs w:val="21"/>
      <w:lang w:eastAsia="nl-BE"/>
    </w:rPr>
  </w:style>
  <w:style w:type="character" w:styleId="Zwaar">
    <w:name w:val="Strong"/>
    <w:basedOn w:val="Standaardalinea-lettertype"/>
    <w:uiPriority w:val="22"/>
    <w:qFormat w:val="1"/>
    <w:rsid w:val="00A25AD1"/>
    <w:rPr>
      <w:b w:val="1"/>
      <w:bCs w:val="1"/>
    </w:rPr>
  </w:style>
  <w:style w:type="character" w:styleId="Hyperlink">
    <w:name w:val="Hyperlink"/>
    <w:basedOn w:val="Standaardalinea-lettertype"/>
    <w:uiPriority w:val="99"/>
    <w:unhideWhenUsed w:val="1"/>
    <w:rsid w:val="009E7B69"/>
    <w:rPr>
      <w:color w:val="0000ff"/>
      <w:u w:val="single"/>
    </w:rPr>
  </w:style>
  <w:style w:type="character" w:styleId="Kop1Char" w:customStyle="1">
    <w:name w:val="Kop 1 Char"/>
    <w:basedOn w:val="Standaardalinea-lettertype"/>
    <w:link w:val="Kop1"/>
    <w:uiPriority w:val="9"/>
    <w:rsid w:val="00340D3F"/>
    <w:rPr>
      <w:rFonts w:asciiTheme="majorHAnsi" w:cstheme="majorBidi" w:eastAsiaTheme="majorEastAsia" w:hAnsiTheme="majorHAnsi"/>
      <w:color w:val="2e74b5" w:themeColor="accent1" w:themeShade="0000BF"/>
      <w:sz w:val="32"/>
      <w:szCs w:val="32"/>
      <w:lang w:eastAsia="nl-NL" w:val="nl-NL"/>
    </w:rPr>
  </w:style>
  <w:style w:type="character" w:styleId="Kop2Char" w:customStyle="1">
    <w:name w:val="Kop 2 Char"/>
    <w:basedOn w:val="Standaardalinea-lettertype"/>
    <w:link w:val="Kop2"/>
    <w:uiPriority w:val="9"/>
    <w:semiHidden w:val="1"/>
    <w:rsid w:val="00340D3F"/>
    <w:rPr>
      <w:rFonts w:asciiTheme="majorHAnsi" w:cstheme="majorBidi" w:eastAsiaTheme="majorEastAsia" w:hAnsiTheme="majorHAnsi"/>
      <w:color w:val="2e74b5" w:themeColor="accent1" w:themeShade="0000BF"/>
      <w:sz w:val="26"/>
      <w:szCs w:val="26"/>
      <w:lang w:eastAsia="nl-NL" w:val="nl-NL"/>
    </w:rPr>
  </w:style>
  <w:style w:type="character" w:styleId="Kop3Char" w:customStyle="1">
    <w:name w:val="Kop 3 Char"/>
    <w:basedOn w:val="Standaardalinea-lettertype"/>
    <w:link w:val="Kop3"/>
    <w:uiPriority w:val="9"/>
    <w:semiHidden w:val="1"/>
    <w:rsid w:val="00340D3F"/>
    <w:rPr>
      <w:rFonts w:asciiTheme="majorHAnsi" w:cstheme="majorBidi" w:eastAsiaTheme="majorEastAsia" w:hAnsiTheme="majorHAnsi"/>
      <w:color w:val="1f4d78" w:themeColor="accent1" w:themeShade="00007F"/>
      <w:sz w:val="24"/>
      <w:szCs w:val="24"/>
      <w:lang w:eastAsia="nl-NL" w:val="nl-NL"/>
    </w:rPr>
  </w:style>
  <w:style w:type="paragraph" w:styleId="TableParagraph" w:customStyle="1">
    <w:name w:val="Table Paragraph"/>
    <w:basedOn w:val="Standaard"/>
    <w:uiPriority w:val="1"/>
    <w:qFormat w:val="1"/>
    <w:rsid w:val="00F57EC4"/>
    <w:pPr>
      <w:widowControl w:val="0"/>
      <w:autoSpaceDE w:val="0"/>
      <w:autoSpaceDN w:val="0"/>
      <w:ind w:left="109"/>
    </w:pPr>
    <w:rPr>
      <w:rFonts w:ascii="Arial" w:cs="Arial" w:eastAsia="Arial" w:hAnsi="Arial"/>
      <w:lang w:val="en-US"/>
    </w:rPr>
  </w:style>
  <w:style w:type="table" w:styleId="TableNormal" w:customStyle="1">
    <w:name w:val="Table Normal"/>
    <w:uiPriority w:val="2"/>
    <w:semiHidden w:val="1"/>
    <w:qFormat w:val="1"/>
    <w:rsid w:val="00F57EC4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sz w:val="22"/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Lijstalinea">
    <w:name w:val="List Paragraph"/>
    <w:basedOn w:val="Standaard"/>
    <w:uiPriority w:val="34"/>
    <w:qFormat w:val="1"/>
    <w:rsid w:val="003A6C73"/>
    <w:pPr>
      <w:ind w:left="720"/>
      <w:contextualSpacing w:val="1"/>
    </w:pPr>
    <w:rPr>
      <w:rFonts w:ascii="Times New Roman" w:cs="Times New Roman" w:eastAsia="Times New Roman" w:hAnsi="Times New Roman"/>
      <w:sz w:val="24"/>
      <w:szCs w:val="24"/>
      <w:lang w:eastAsia="nl-NL" w:val="nl-NL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widowControl w:val="0"/>
      <w:spacing w:after="0" w:line="240" w:lineRule="auto"/>
    </w:pPr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8hq51KbAuT+Y479oat5tLb18JQ==">CgMxLjA4AHIhMW1MVkdZZWJzd2tCVk80ejJ4ODJSUUNWQV9XbmpUTV9r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2022-09-26T07:14:00Z</dcterms:created>
  <dc:creator>ninaauwerx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1199a382-a36f-448a-8356-e011aa730f25</vt:lpwstr>
  </property>
  <property fmtid="{D5CDD505-2E9C-101B-9397-08002B2CF9AE}" pid="3" name="ContentTypeId">
    <vt:lpwstr>0x0101009B72490EA464B243A42DFF4E9B7C565D</vt:lpwstr>
  </property>
  <property fmtid="{D5CDD505-2E9C-101B-9397-08002B2CF9AE}" pid="4" name="Trefwoorden van OVSG">
    <vt:lpwstr/>
  </property>
</Properties>
</file>