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2E8" w:rsidRDefault="004872E8" w:rsidP="005B15DC">
      <w:pPr>
        <w:rPr>
          <w:b/>
          <w:u w:val="single"/>
        </w:rPr>
      </w:pPr>
      <w:r>
        <w:rPr>
          <w:b/>
          <w:noProof/>
          <w:u w:val="single"/>
          <w:lang w:val="nl-BE" w:eastAsia="nl-BE"/>
        </w:rPr>
        <w:drawing>
          <wp:inline distT="0" distB="0" distL="0" distR="0">
            <wp:extent cx="4279392" cy="1725168"/>
            <wp:effectExtent l="19050" t="0" r="6858" b="0"/>
            <wp:docPr id="1" name="Afbeelding 0" descr="Dilsen-Stokkem_ocmw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lsen-Stokkem_ocmw_RGB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9392" cy="1725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72E8" w:rsidRDefault="004872E8" w:rsidP="005B15DC">
      <w:pPr>
        <w:rPr>
          <w:b/>
          <w:u w:val="single"/>
        </w:rPr>
      </w:pPr>
    </w:p>
    <w:p w:rsidR="005B15DC" w:rsidRDefault="005B15DC" w:rsidP="005B15DC">
      <w:pPr>
        <w:rPr>
          <w:b/>
          <w:u w:val="single"/>
        </w:rPr>
      </w:pPr>
      <w:r>
        <w:rPr>
          <w:b/>
          <w:u w:val="single"/>
        </w:rPr>
        <w:t>FUNCTIEBESCHRIJVING</w:t>
      </w:r>
    </w:p>
    <w:p w:rsidR="005B15DC" w:rsidRDefault="005B15DC" w:rsidP="005B15DC">
      <w:pPr>
        <w:rPr>
          <w:b/>
          <w:u w:val="single"/>
        </w:rPr>
      </w:pPr>
    </w:p>
    <w:p w:rsidR="005B15DC" w:rsidRDefault="005B15DC" w:rsidP="005B15DC">
      <w:pPr>
        <w:rPr>
          <w:u w:val="single"/>
        </w:rPr>
      </w:pPr>
      <w:r>
        <w:rPr>
          <w:u w:val="single"/>
        </w:rPr>
        <w:t>FUNCTIEBENAMING</w:t>
      </w:r>
    </w:p>
    <w:p w:rsidR="005B15DC" w:rsidRDefault="00661947" w:rsidP="005B15DC">
      <w:r>
        <w:t>Keukenhulp</w:t>
      </w:r>
    </w:p>
    <w:p w:rsidR="005B15DC" w:rsidRDefault="005B15DC" w:rsidP="005B15DC"/>
    <w:p w:rsidR="005B15DC" w:rsidRDefault="005B15DC" w:rsidP="005B15DC">
      <w:pPr>
        <w:rPr>
          <w:u w:val="single"/>
        </w:rPr>
      </w:pPr>
      <w:r>
        <w:rPr>
          <w:u w:val="single"/>
        </w:rPr>
        <w:t>GRAAD</w:t>
      </w:r>
    </w:p>
    <w:p w:rsidR="005B15DC" w:rsidRDefault="00661947" w:rsidP="005B15DC">
      <w:r>
        <w:t>D1 - 3</w:t>
      </w:r>
    </w:p>
    <w:p w:rsidR="005B15DC" w:rsidRDefault="005B15DC" w:rsidP="005B15DC"/>
    <w:p w:rsidR="005B15DC" w:rsidRDefault="005B15DC" w:rsidP="005B15DC">
      <w:r>
        <w:rPr>
          <w:u w:val="single"/>
        </w:rPr>
        <w:t>FUNCTIEGROEP</w:t>
      </w:r>
    </w:p>
    <w:p w:rsidR="005B15DC" w:rsidRDefault="00A713D6" w:rsidP="005B15DC">
      <w:r>
        <w:t>Technisch ondersteunend/uitvoerend</w:t>
      </w:r>
    </w:p>
    <w:p w:rsidR="00494B4E" w:rsidRDefault="00494B4E" w:rsidP="005B15DC"/>
    <w:p w:rsidR="005B15DC" w:rsidRPr="006828AD" w:rsidRDefault="005B15DC" w:rsidP="005B15DC">
      <w:pPr>
        <w:rPr>
          <w:u w:val="single"/>
        </w:rPr>
      </w:pPr>
      <w:r w:rsidRPr="006828AD">
        <w:rPr>
          <w:u w:val="single"/>
        </w:rPr>
        <w:t>SITUERING FUNCTIE IN ORGANISATIE</w:t>
      </w:r>
    </w:p>
    <w:p w:rsidR="00661947" w:rsidRDefault="003279A1" w:rsidP="005B15DC">
      <w:r>
        <w:t>Afdeling Zorg – Wonen en zorg voor ouderen</w:t>
      </w:r>
    </w:p>
    <w:p w:rsidR="005B15DC" w:rsidRDefault="005B15DC" w:rsidP="005B15DC"/>
    <w:p w:rsidR="005B15DC" w:rsidRDefault="005B15DC" w:rsidP="005B15DC">
      <w:r>
        <w:rPr>
          <w:u w:val="single"/>
        </w:rPr>
        <w:t>MANAGEMENTTEAM/BUDGETHOUDERSCHAP</w:t>
      </w:r>
    </w:p>
    <w:p w:rsidR="005B15DC" w:rsidRDefault="005B15DC" w:rsidP="005B15DC">
      <w:r>
        <w:t>Neen</w:t>
      </w:r>
    </w:p>
    <w:p w:rsidR="005B15DC" w:rsidRDefault="005B15DC" w:rsidP="005B15DC"/>
    <w:p w:rsidR="005B15DC" w:rsidRDefault="005B15DC" w:rsidP="005B15DC">
      <w:pPr>
        <w:rPr>
          <w:u w:val="single"/>
        </w:rPr>
      </w:pPr>
      <w:r>
        <w:rPr>
          <w:u w:val="single"/>
        </w:rPr>
        <w:t>ALGEMENE FUNCTIEOMSCHRIJVING</w:t>
      </w:r>
    </w:p>
    <w:p w:rsidR="00BA7271" w:rsidRDefault="003973DB" w:rsidP="0079355E">
      <w:pPr>
        <w:jc w:val="both"/>
      </w:pPr>
      <w:r>
        <w:t>De keukenhulp staat samen met de hulpkok en onder de leiding van de keukenverantwoordelijke</w:t>
      </w:r>
      <w:r w:rsidR="00EF0365">
        <w:t>,</w:t>
      </w:r>
      <w:r>
        <w:t xml:space="preserve"> desgevallend hulpkok, in voor de bereiding van warme en koude maaltijden voor de bewoners, en desgevallend andere gebruikers van de woonzorgvoorzieningen (woonzorgcentrum, serviceflats, ... ) rekening houdend met de wensen, noden en gewoonten van de bewoners. </w:t>
      </w:r>
      <w:r w:rsidR="00BA7271">
        <w:t xml:space="preserve">Het accent </w:t>
      </w:r>
      <w:r w:rsidR="005C593D">
        <w:t xml:space="preserve">in de activiteit van de keukenhulp </w:t>
      </w:r>
      <w:r w:rsidR="00BA7271">
        <w:t xml:space="preserve">ligt in de voorbereidende </w:t>
      </w:r>
      <w:r w:rsidR="005C593D">
        <w:t>en afrondende fase van het maaltijdproces.</w:t>
      </w:r>
      <w:r w:rsidR="00BA7271">
        <w:t xml:space="preserve"> De keukenhulp staat </w:t>
      </w:r>
      <w:r w:rsidR="005C593D">
        <w:t xml:space="preserve">daarnaast in voor het onderhoud van de ruimtes, </w:t>
      </w:r>
      <w:r w:rsidR="00BA7271">
        <w:t>apparaten en materi</w:t>
      </w:r>
      <w:r w:rsidR="00EF0365">
        <w:t>eel en voert andere logistieke en ondersteunende activiteiten met betrekking tot de keukenwerking uit</w:t>
      </w:r>
      <w:r w:rsidR="00BA7271">
        <w:t xml:space="preserve">. De keukenhulp signaleert problemen met betrekking tot de </w:t>
      </w:r>
      <w:r w:rsidR="005C593D">
        <w:t>keukenwerking</w:t>
      </w:r>
      <w:r w:rsidR="00EF0365">
        <w:t xml:space="preserve"> en kwaliteit van de maaltijden of grondstoffen.</w:t>
      </w:r>
      <w:r w:rsidR="005C593D">
        <w:t xml:space="preserve"> </w:t>
      </w:r>
      <w:r w:rsidR="00BA7271">
        <w:t xml:space="preserve">De keukenhulp werkt onder leiding van en rapporteert aan de keukenverantwoordelijke, desgevallend de hulpkok. </w:t>
      </w:r>
    </w:p>
    <w:p w:rsidR="003973DB" w:rsidRPr="003973DB" w:rsidRDefault="003973DB" w:rsidP="005B15DC"/>
    <w:p w:rsidR="00375233" w:rsidRDefault="00375233">
      <w:pPr>
        <w:rPr>
          <w:u w:val="single"/>
        </w:rPr>
      </w:pPr>
      <w:r>
        <w:rPr>
          <w:u w:val="single"/>
        </w:rPr>
        <w:br w:type="page"/>
      </w:r>
    </w:p>
    <w:p w:rsidR="005B15DC" w:rsidRDefault="005B15DC" w:rsidP="005B15DC">
      <w:pPr>
        <w:rPr>
          <w:u w:val="single"/>
        </w:rPr>
      </w:pPr>
      <w:bookmarkStart w:id="0" w:name="_GoBack"/>
      <w:bookmarkEnd w:id="0"/>
      <w:r>
        <w:rPr>
          <w:u w:val="single"/>
        </w:rPr>
        <w:lastRenderedPageBreak/>
        <w:t>OPDRACHTS- EN RESULTAATSGEBIEDEN</w:t>
      </w:r>
    </w:p>
    <w:p w:rsidR="005B15DC" w:rsidRDefault="005B15DC" w:rsidP="000E08C0"/>
    <w:tbl>
      <w:tblPr>
        <w:tblpPr w:leftFromText="141" w:rightFromText="141" w:horzAnchor="margin" w:tblpX="-68" w:tblpY="405"/>
        <w:tblW w:w="14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395"/>
        <w:gridCol w:w="3118"/>
        <w:gridCol w:w="4644"/>
      </w:tblGrid>
      <w:tr w:rsidR="00375233" w:rsidRPr="00375233" w:rsidTr="00FF1920">
        <w:trPr>
          <w:trHeight w:val="708"/>
        </w:trPr>
        <w:tc>
          <w:tcPr>
            <w:tcW w:w="1843" w:type="dxa"/>
          </w:tcPr>
          <w:p w:rsidR="00375233" w:rsidRPr="00375233" w:rsidRDefault="00375233" w:rsidP="00375233">
            <w:pPr>
              <w:rPr>
                <w:rFonts w:eastAsia="Calibri" w:cs="Arial"/>
                <w:b/>
                <w:i/>
                <w:szCs w:val="20"/>
              </w:rPr>
            </w:pPr>
          </w:p>
          <w:p w:rsidR="00375233" w:rsidRPr="00375233" w:rsidRDefault="00375233" w:rsidP="00375233">
            <w:pPr>
              <w:rPr>
                <w:rFonts w:eastAsia="Calibri" w:cs="Arial"/>
                <w:b/>
                <w:i/>
                <w:szCs w:val="20"/>
              </w:rPr>
            </w:pPr>
            <w:r w:rsidRPr="00375233">
              <w:rPr>
                <w:rFonts w:eastAsia="Calibri" w:cs="Arial"/>
                <w:b/>
                <w:i/>
                <w:szCs w:val="20"/>
              </w:rPr>
              <w:t>FUNCTIEGROEP</w:t>
            </w:r>
          </w:p>
          <w:p w:rsidR="00375233" w:rsidRPr="00375233" w:rsidRDefault="00375233" w:rsidP="00375233">
            <w:pPr>
              <w:rPr>
                <w:rFonts w:eastAsia="Calibri" w:cs="Arial"/>
                <w:szCs w:val="20"/>
              </w:rPr>
            </w:pPr>
          </w:p>
        </w:tc>
        <w:tc>
          <w:tcPr>
            <w:tcW w:w="4395" w:type="dxa"/>
          </w:tcPr>
          <w:p w:rsidR="00375233" w:rsidRPr="00375233" w:rsidRDefault="00375233" w:rsidP="00375233">
            <w:pPr>
              <w:rPr>
                <w:rFonts w:eastAsia="Calibri" w:cs="Arial"/>
                <w:b/>
                <w:i/>
                <w:szCs w:val="20"/>
              </w:rPr>
            </w:pPr>
          </w:p>
          <w:p w:rsidR="00375233" w:rsidRPr="00375233" w:rsidRDefault="00375233" w:rsidP="00375233">
            <w:pPr>
              <w:rPr>
                <w:rFonts w:eastAsia="Calibri" w:cs="Arial"/>
                <w:b/>
                <w:i/>
                <w:szCs w:val="20"/>
              </w:rPr>
            </w:pPr>
            <w:r w:rsidRPr="00375233">
              <w:rPr>
                <w:rFonts w:eastAsia="Calibri" w:cs="Arial"/>
                <w:b/>
                <w:i/>
                <w:szCs w:val="20"/>
              </w:rPr>
              <w:t xml:space="preserve">OPDRACHTS- EN RESULTAATSGEBIEDEN </w:t>
            </w:r>
            <w:proofErr w:type="spellStart"/>
            <w:r w:rsidRPr="00375233">
              <w:rPr>
                <w:rFonts w:eastAsia="Calibri" w:cs="Arial"/>
                <w:b/>
                <w:i/>
                <w:szCs w:val="20"/>
              </w:rPr>
              <w:t>ifv</w:t>
            </w:r>
            <w:proofErr w:type="spellEnd"/>
            <w:r w:rsidRPr="00375233">
              <w:rPr>
                <w:rFonts w:eastAsia="Calibri" w:cs="Arial"/>
                <w:b/>
                <w:i/>
                <w:szCs w:val="20"/>
              </w:rPr>
              <w:t xml:space="preserve"> FUNCTIEGROEP</w:t>
            </w:r>
          </w:p>
          <w:p w:rsidR="00375233" w:rsidRPr="00375233" w:rsidRDefault="00375233" w:rsidP="00375233">
            <w:pPr>
              <w:rPr>
                <w:rFonts w:eastAsia="Calibri" w:cs="Arial"/>
                <w:b/>
                <w:i/>
                <w:szCs w:val="20"/>
              </w:rPr>
            </w:pPr>
          </w:p>
        </w:tc>
        <w:tc>
          <w:tcPr>
            <w:tcW w:w="3118" w:type="dxa"/>
          </w:tcPr>
          <w:p w:rsidR="00375233" w:rsidRPr="00375233" w:rsidRDefault="00375233" w:rsidP="00375233">
            <w:pPr>
              <w:rPr>
                <w:rFonts w:eastAsia="Calibri" w:cs="Arial"/>
                <w:b/>
                <w:i/>
                <w:szCs w:val="20"/>
              </w:rPr>
            </w:pPr>
          </w:p>
          <w:p w:rsidR="00375233" w:rsidRPr="00375233" w:rsidRDefault="00375233" w:rsidP="00375233">
            <w:pPr>
              <w:rPr>
                <w:rFonts w:eastAsia="Calibri" w:cs="Arial"/>
                <w:b/>
                <w:i/>
                <w:szCs w:val="20"/>
              </w:rPr>
            </w:pPr>
            <w:r w:rsidRPr="00375233">
              <w:rPr>
                <w:rFonts w:eastAsia="Calibri" w:cs="Arial"/>
                <w:b/>
                <w:i/>
                <w:szCs w:val="20"/>
              </w:rPr>
              <w:t>FUNCTIE en ORGANISATIEONDERDEEL</w:t>
            </w:r>
          </w:p>
          <w:p w:rsidR="00375233" w:rsidRPr="00375233" w:rsidRDefault="00375233" w:rsidP="00375233">
            <w:pPr>
              <w:rPr>
                <w:rFonts w:eastAsia="Calibri" w:cs="Arial"/>
                <w:b/>
                <w:i/>
                <w:szCs w:val="20"/>
              </w:rPr>
            </w:pPr>
          </w:p>
        </w:tc>
        <w:tc>
          <w:tcPr>
            <w:tcW w:w="4644" w:type="dxa"/>
          </w:tcPr>
          <w:p w:rsidR="00375233" w:rsidRPr="00375233" w:rsidRDefault="00375233" w:rsidP="00375233">
            <w:pPr>
              <w:rPr>
                <w:rFonts w:eastAsia="Calibri" w:cs="Arial"/>
                <w:b/>
                <w:i/>
                <w:szCs w:val="20"/>
              </w:rPr>
            </w:pPr>
          </w:p>
          <w:p w:rsidR="00375233" w:rsidRPr="00375233" w:rsidRDefault="00375233" w:rsidP="00375233">
            <w:pPr>
              <w:rPr>
                <w:rFonts w:eastAsia="Calibri" w:cs="Arial"/>
                <w:b/>
                <w:i/>
                <w:szCs w:val="20"/>
              </w:rPr>
            </w:pPr>
            <w:r w:rsidRPr="00375233">
              <w:rPr>
                <w:rFonts w:eastAsia="Calibri" w:cs="Arial"/>
                <w:b/>
                <w:i/>
                <w:szCs w:val="20"/>
              </w:rPr>
              <w:t xml:space="preserve">OPDRACHTS- EN RESULTAATSGEBIEDEN </w:t>
            </w:r>
            <w:proofErr w:type="spellStart"/>
            <w:r w:rsidRPr="00375233">
              <w:rPr>
                <w:rFonts w:eastAsia="Calibri" w:cs="Arial"/>
                <w:b/>
                <w:i/>
                <w:szCs w:val="20"/>
              </w:rPr>
              <w:t>ifv</w:t>
            </w:r>
            <w:proofErr w:type="spellEnd"/>
            <w:r w:rsidRPr="00375233">
              <w:rPr>
                <w:rFonts w:eastAsia="Calibri" w:cs="Arial"/>
                <w:b/>
                <w:i/>
                <w:szCs w:val="20"/>
              </w:rPr>
              <w:t xml:space="preserve"> FUNCTIE en ORGANISATIEONDERDEEL</w:t>
            </w:r>
          </w:p>
          <w:p w:rsidR="00375233" w:rsidRPr="00375233" w:rsidRDefault="00375233" w:rsidP="00375233">
            <w:pPr>
              <w:rPr>
                <w:rFonts w:eastAsia="Calibri" w:cs="Arial"/>
                <w:b/>
                <w:i/>
                <w:szCs w:val="20"/>
              </w:rPr>
            </w:pPr>
          </w:p>
        </w:tc>
      </w:tr>
      <w:tr w:rsidR="00375233" w:rsidRPr="00375233" w:rsidTr="00FF1920">
        <w:trPr>
          <w:trHeight w:val="1420"/>
        </w:trPr>
        <w:tc>
          <w:tcPr>
            <w:tcW w:w="1843" w:type="dxa"/>
          </w:tcPr>
          <w:p w:rsidR="00375233" w:rsidRPr="00375233" w:rsidRDefault="00375233" w:rsidP="00375233">
            <w:pPr>
              <w:rPr>
                <w:rFonts w:eastAsia="Calibri" w:cs="Arial"/>
                <w:i/>
                <w:szCs w:val="20"/>
              </w:rPr>
            </w:pPr>
          </w:p>
          <w:p w:rsidR="00375233" w:rsidRPr="00375233" w:rsidRDefault="00375233" w:rsidP="00375233">
            <w:pPr>
              <w:rPr>
                <w:rFonts w:eastAsia="Calibri" w:cs="Arial"/>
                <w:i/>
                <w:szCs w:val="20"/>
              </w:rPr>
            </w:pPr>
            <w:r w:rsidRPr="00375233">
              <w:rPr>
                <w:rFonts w:eastAsia="Calibri" w:cs="Arial"/>
                <w:i/>
                <w:szCs w:val="20"/>
              </w:rPr>
              <w:t>Technisch ondersteunend/</w:t>
            </w:r>
          </w:p>
          <w:p w:rsidR="00375233" w:rsidRPr="00375233" w:rsidRDefault="00375233" w:rsidP="00375233">
            <w:pPr>
              <w:rPr>
                <w:rFonts w:eastAsia="Calibri" w:cs="Arial"/>
                <w:szCs w:val="20"/>
              </w:rPr>
            </w:pPr>
            <w:r w:rsidRPr="00375233">
              <w:rPr>
                <w:rFonts w:eastAsia="Calibri" w:cs="Arial"/>
                <w:i/>
                <w:szCs w:val="20"/>
              </w:rPr>
              <w:t>uitvoerend</w:t>
            </w:r>
            <w:r w:rsidRPr="00375233">
              <w:rPr>
                <w:rFonts w:eastAsia="Calibri" w:cs="Arial"/>
                <w:szCs w:val="20"/>
              </w:rPr>
              <w:t xml:space="preserve"> </w:t>
            </w:r>
          </w:p>
          <w:p w:rsidR="00375233" w:rsidRPr="00375233" w:rsidRDefault="00375233" w:rsidP="00375233">
            <w:pPr>
              <w:rPr>
                <w:rFonts w:eastAsia="Calibri" w:cs="Arial"/>
                <w:szCs w:val="20"/>
              </w:rPr>
            </w:pPr>
          </w:p>
        </w:tc>
        <w:tc>
          <w:tcPr>
            <w:tcW w:w="4395" w:type="dxa"/>
          </w:tcPr>
          <w:p w:rsidR="00375233" w:rsidRPr="00375233" w:rsidRDefault="00375233" w:rsidP="00375233">
            <w:pPr>
              <w:rPr>
                <w:rFonts w:eastAsia="Calibri" w:cs="Arial"/>
                <w:szCs w:val="20"/>
                <w:u w:val="single"/>
              </w:rPr>
            </w:pPr>
          </w:p>
          <w:p w:rsidR="00BA7271" w:rsidRPr="00375233" w:rsidRDefault="00BA7271" w:rsidP="00BA7271">
            <w:pPr>
              <w:rPr>
                <w:rFonts w:eastAsia="Calibri" w:cs="Arial"/>
                <w:szCs w:val="20"/>
              </w:rPr>
            </w:pPr>
            <w:r w:rsidRPr="00375233">
              <w:rPr>
                <w:rFonts w:eastAsia="Calibri" w:cs="Arial"/>
                <w:szCs w:val="20"/>
                <w:u w:val="single"/>
              </w:rPr>
              <w:t>Je plant en organiseert</w:t>
            </w:r>
            <w:r w:rsidRPr="00375233">
              <w:rPr>
                <w:rFonts w:eastAsia="Calibri" w:cs="Arial"/>
                <w:szCs w:val="20"/>
              </w:rPr>
              <w:t xml:space="preserve"> zodanig dat taken en opdrachten tijdig en correct worden uitgevoerd. </w:t>
            </w:r>
          </w:p>
          <w:p w:rsidR="00BA7271" w:rsidRPr="00375233" w:rsidRDefault="00BA7271" w:rsidP="00BA7271">
            <w:pPr>
              <w:rPr>
                <w:rFonts w:eastAsia="Calibri" w:cs="Arial"/>
                <w:szCs w:val="20"/>
              </w:rPr>
            </w:pPr>
            <w:r w:rsidRPr="00375233">
              <w:rPr>
                <w:rFonts w:eastAsia="Calibri" w:cs="Arial"/>
                <w:szCs w:val="20"/>
                <w:u w:val="single"/>
              </w:rPr>
              <w:t xml:space="preserve">Ordelijk, verzorgd en veilig vervul je </w:t>
            </w:r>
            <w:r w:rsidRPr="00375233">
              <w:rPr>
                <w:rFonts w:eastAsia="Calibri" w:cs="Arial"/>
                <w:szCs w:val="20"/>
              </w:rPr>
              <w:t>jouw taken en opdrachten, met respect voor de materialen.</w:t>
            </w:r>
          </w:p>
          <w:p w:rsidR="00375233" w:rsidRPr="00375233" w:rsidRDefault="00375233" w:rsidP="00375233">
            <w:pPr>
              <w:rPr>
                <w:rFonts w:eastAsia="Calibri" w:cs="Arial"/>
                <w:szCs w:val="20"/>
              </w:rPr>
            </w:pPr>
            <w:r w:rsidRPr="00375233">
              <w:rPr>
                <w:rFonts w:eastAsia="Calibri" w:cs="Arial"/>
                <w:szCs w:val="20"/>
                <w:u w:val="single"/>
              </w:rPr>
              <w:t>Je antwoordt duidelijk en begrijpbaar</w:t>
            </w:r>
            <w:r w:rsidRPr="00375233">
              <w:rPr>
                <w:rFonts w:eastAsia="Calibri" w:cs="Arial"/>
                <w:szCs w:val="20"/>
              </w:rPr>
              <w:t xml:space="preserve"> op vragen </w:t>
            </w:r>
          </w:p>
          <w:p w:rsidR="00375233" w:rsidRPr="00375233" w:rsidRDefault="00375233" w:rsidP="00375233">
            <w:pPr>
              <w:rPr>
                <w:rFonts w:eastAsia="Calibri" w:cs="Arial"/>
                <w:szCs w:val="20"/>
              </w:rPr>
            </w:pPr>
            <w:r w:rsidRPr="00375233">
              <w:rPr>
                <w:rFonts w:eastAsia="Calibri" w:cs="Arial"/>
                <w:szCs w:val="20"/>
              </w:rPr>
              <w:t xml:space="preserve">Je laat steeds een </w:t>
            </w:r>
            <w:r w:rsidRPr="00375233">
              <w:rPr>
                <w:rFonts w:eastAsia="Calibri" w:cs="Arial"/>
                <w:szCs w:val="20"/>
                <w:u w:val="single"/>
              </w:rPr>
              <w:t>verzorgde, professionele en geloofwaardige indruk</w:t>
            </w:r>
            <w:r w:rsidRPr="00375233">
              <w:rPr>
                <w:rFonts w:eastAsia="Calibri" w:cs="Arial"/>
                <w:szCs w:val="20"/>
              </w:rPr>
              <w:t xml:space="preserve"> na bij klanten.</w:t>
            </w:r>
          </w:p>
          <w:p w:rsidR="00375233" w:rsidRPr="00375233" w:rsidRDefault="00375233" w:rsidP="00BA7271">
            <w:pPr>
              <w:rPr>
                <w:rFonts w:eastAsia="Calibri" w:cs="Arial"/>
                <w:szCs w:val="20"/>
              </w:rPr>
            </w:pPr>
          </w:p>
        </w:tc>
        <w:tc>
          <w:tcPr>
            <w:tcW w:w="3118" w:type="dxa"/>
          </w:tcPr>
          <w:p w:rsidR="00375233" w:rsidRPr="00375233" w:rsidRDefault="00375233" w:rsidP="00375233">
            <w:pPr>
              <w:rPr>
                <w:rFonts w:eastAsia="Calibri" w:cs="Arial"/>
                <w:szCs w:val="20"/>
              </w:rPr>
            </w:pPr>
          </w:p>
          <w:p w:rsidR="00375233" w:rsidRPr="00375233" w:rsidRDefault="00375233" w:rsidP="00375233">
            <w:pPr>
              <w:rPr>
                <w:rFonts w:eastAsia="Calibri" w:cs="Arial"/>
                <w:szCs w:val="20"/>
              </w:rPr>
            </w:pPr>
            <w:r w:rsidRPr="00375233">
              <w:rPr>
                <w:rFonts w:eastAsia="Calibri" w:cs="Arial"/>
                <w:szCs w:val="20"/>
              </w:rPr>
              <w:t>Keukenhulp</w:t>
            </w:r>
            <w:r w:rsidR="003279A1">
              <w:rPr>
                <w:rFonts w:eastAsia="Calibri" w:cs="Arial"/>
                <w:szCs w:val="20"/>
              </w:rPr>
              <w:t xml:space="preserve"> </w:t>
            </w:r>
            <w:r w:rsidRPr="00375233">
              <w:rPr>
                <w:rFonts w:eastAsia="Calibri" w:cs="Arial"/>
                <w:szCs w:val="20"/>
              </w:rPr>
              <w:t>/</w:t>
            </w:r>
            <w:r w:rsidR="003279A1">
              <w:rPr>
                <w:rFonts w:eastAsia="Calibri" w:cs="Arial"/>
                <w:szCs w:val="20"/>
              </w:rPr>
              <w:t xml:space="preserve"> Afdeling </w:t>
            </w:r>
            <w:r w:rsidRPr="00375233">
              <w:rPr>
                <w:rFonts w:eastAsia="Calibri" w:cs="Arial"/>
                <w:szCs w:val="20"/>
              </w:rPr>
              <w:t xml:space="preserve">Zorg </w:t>
            </w:r>
            <w:r w:rsidR="003279A1">
              <w:rPr>
                <w:rFonts w:eastAsia="Calibri" w:cs="Arial"/>
                <w:szCs w:val="20"/>
              </w:rPr>
              <w:t xml:space="preserve">/ Wonen en zorg </w:t>
            </w:r>
            <w:r w:rsidRPr="00375233">
              <w:rPr>
                <w:rFonts w:eastAsia="Calibri" w:cs="Arial"/>
                <w:szCs w:val="20"/>
              </w:rPr>
              <w:t>voor ouderen</w:t>
            </w:r>
          </w:p>
          <w:p w:rsidR="00375233" w:rsidRPr="00375233" w:rsidRDefault="00375233" w:rsidP="00661947">
            <w:pPr>
              <w:rPr>
                <w:rFonts w:eastAsia="Calibri" w:cs="Arial"/>
                <w:color w:val="FF0000"/>
                <w:szCs w:val="20"/>
              </w:rPr>
            </w:pPr>
          </w:p>
        </w:tc>
        <w:tc>
          <w:tcPr>
            <w:tcW w:w="4644" w:type="dxa"/>
          </w:tcPr>
          <w:p w:rsidR="00375233" w:rsidRPr="00375233" w:rsidRDefault="00375233" w:rsidP="00375233">
            <w:pPr>
              <w:ind w:left="175" w:hanging="175"/>
              <w:rPr>
                <w:rFonts w:eastAsia="Calibri" w:cs="Arial"/>
                <w:szCs w:val="20"/>
              </w:rPr>
            </w:pPr>
          </w:p>
          <w:p w:rsidR="00375233" w:rsidRPr="00375233" w:rsidRDefault="00375233" w:rsidP="00375233">
            <w:pPr>
              <w:numPr>
                <w:ilvl w:val="0"/>
                <w:numId w:val="4"/>
              </w:numPr>
              <w:spacing w:after="200" w:line="276" w:lineRule="auto"/>
              <w:ind w:left="176" w:hanging="142"/>
              <w:contextualSpacing/>
              <w:rPr>
                <w:rFonts w:eastAsia="Calibri" w:cs="Arial"/>
                <w:szCs w:val="20"/>
              </w:rPr>
            </w:pPr>
            <w:r w:rsidRPr="00375233">
              <w:rPr>
                <w:rFonts w:eastAsia="Calibri" w:cs="Arial"/>
                <w:szCs w:val="20"/>
              </w:rPr>
              <w:t>uitvoeren van technische taken om de dienst te ondersteunen</w:t>
            </w:r>
          </w:p>
          <w:p w:rsidR="00375233" w:rsidRPr="00375233" w:rsidRDefault="00375233" w:rsidP="00375233">
            <w:pPr>
              <w:numPr>
                <w:ilvl w:val="0"/>
                <w:numId w:val="4"/>
              </w:numPr>
              <w:spacing w:after="200" w:line="276" w:lineRule="auto"/>
              <w:ind w:left="176" w:hanging="142"/>
              <w:contextualSpacing/>
              <w:rPr>
                <w:rFonts w:eastAsia="Calibri" w:cs="Arial"/>
                <w:szCs w:val="20"/>
              </w:rPr>
            </w:pPr>
            <w:r w:rsidRPr="00375233">
              <w:rPr>
                <w:rFonts w:eastAsia="Calibri" w:cs="Arial"/>
                <w:szCs w:val="20"/>
              </w:rPr>
              <w:t>beheren van technisch materiaal om dit ter beschikking te stellen, te gebruiken en te onderhouden</w:t>
            </w:r>
          </w:p>
          <w:p w:rsidR="00375233" w:rsidRPr="00375233" w:rsidRDefault="00375233" w:rsidP="00375233">
            <w:pPr>
              <w:numPr>
                <w:ilvl w:val="0"/>
                <w:numId w:val="4"/>
              </w:numPr>
              <w:spacing w:after="200" w:line="276" w:lineRule="auto"/>
              <w:ind w:left="176" w:hanging="142"/>
              <w:contextualSpacing/>
              <w:rPr>
                <w:rFonts w:eastAsia="Calibri" w:cs="Arial"/>
                <w:szCs w:val="20"/>
              </w:rPr>
            </w:pPr>
            <w:r w:rsidRPr="00375233">
              <w:rPr>
                <w:rFonts w:eastAsia="Calibri" w:cs="Arial"/>
                <w:szCs w:val="20"/>
              </w:rPr>
              <w:t>onderhouden van ruimtes om orde en netheid te garanderen</w:t>
            </w:r>
          </w:p>
          <w:p w:rsidR="00375233" w:rsidRPr="00375233" w:rsidRDefault="00375233" w:rsidP="00375233">
            <w:pPr>
              <w:numPr>
                <w:ilvl w:val="0"/>
                <w:numId w:val="4"/>
              </w:numPr>
              <w:spacing w:after="200" w:line="276" w:lineRule="auto"/>
              <w:ind w:left="176" w:hanging="142"/>
              <w:contextualSpacing/>
              <w:rPr>
                <w:rFonts w:eastAsia="Calibri" w:cs="Arial"/>
                <w:szCs w:val="20"/>
              </w:rPr>
            </w:pPr>
            <w:r w:rsidRPr="00375233">
              <w:rPr>
                <w:rFonts w:eastAsia="Calibri" w:cs="Arial"/>
                <w:szCs w:val="20"/>
              </w:rPr>
              <w:t>rapporteren van onregelmatigheden om te voorkomen dat de netheid en de veiligheid in gevaar komen</w:t>
            </w:r>
          </w:p>
          <w:p w:rsidR="00375233" w:rsidRPr="00375233" w:rsidRDefault="00375233" w:rsidP="00375233">
            <w:pPr>
              <w:ind w:left="176"/>
              <w:contextualSpacing/>
              <w:rPr>
                <w:rFonts w:eastAsia="Calibri" w:cs="Arial"/>
                <w:szCs w:val="20"/>
              </w:rPr>
            </w:pPr>
          </w:p>
        </w:tc>
      </w:tr>
    </w:tbl>
    <w:p w:rsidR="00922BE3" w:rsidRDefault="00922BE3"/>
    <w:p w:rsidR="005B15DC" w:rsidRDefault="005B15DC" w:rsidP="005B15DC">
      <w:r>
        <w:rPr>
          <w:u w:val="single"/>
        </w:rPr>
        <w:t>COMPETENTIEPROFIEL</w:t>
      </w:r>
    </w:p>
    <w:p w:rsidR="005B15DC" w:rsidRDefault="005B15DC" w:rsidP="005B15DC"/>
    <w:p w:rsidR="005B15DC" w:rsidRDefault="005B15DC" w:rsidP="005B15DC">
      <w:pPr>
        <w:pStyle w:val="Lijstalinea"/>
        <w:numPr>
          <w:ilvl w:val="0"/>
          <w:numId w:val="1"/>
        </w:numPr>
      </w:pPr>
      <w:r>
        <w:t>KERNCOMPETENTIES</w:t>
      </w:r>
    </w:p>
    <w:p w:rsidR="00922BE3" w:rsidRDefault="00922BE3" w:rsidP="00922BE3"/>
    <w:tbl>
      <w:tblPr>
        <w:tblStyle w:val="Opmaakprofiel1"/>
        <w:tblW w:w="14000" w:type="dxa"/>
        <w:tblBorders>
          <w:top w:val="single" w:sz="4" w:space="0" w:color="5D5644"/>
          <w:left w:val="single" w:sz="4" w:space="0" w:color="5D5644"/>
          <w:bottom w:val="single" w:sz="18" w:space="0" w:color="0092A1"/>
          <w:right w:val="single" w:sz="18" w:space="0" w:color="0092A1"/>
          <w:insideH w:val="single" w:sz="4" w:space="0" w:color="5D5644"/>
          <w:insideV w:val="single" w:sz="4" w:space="0" w:color="5D5644"/>
        </w:tblBorders>
        <w:tblLook w:val="04A0" w:firstRow="1" w:lastRow="0" w:firstColumn="1" w:lastColumn="0" w:noHBand="0" w:noVBand="1"/>
      </w:tblPr>
      <w:tblGrid>
        <w:gridCol w:w="3510"/>
        <w:gridCol w:w="10490"/>
      </w:tblGrid>
      <w:tr w:rsidR="0060443F" w:rsidTr="0060443F">
        <w:tc>
          <w:tcPr>
            <w:tcW w:w="3510" w:type="dxa"/>
          </w:tcPr>
          <w:p w:rsidR="0060443F" w:rsidRDefault="0060443F" w:rsidP="0060443F">
            <w:pPr>
              <w:rPr>
                <w:rFonts w:cs="Arial"/>
              </w:rPr>
            </w:pPr>
          </w:p>
          <w:p w:rsidR="0060443F" w:rsidRDefault="0060443F" w:rsidP="0060443F">
            <w:pPr>
              <w:rPr>
                <w:rFonts w:cs="Arial"/>
              </w:rPr>
            </w:pPr>
            <w:r>
              <w:rPr>
                <w:rFonts w:cs="Arial"/>
              </w:rPr>
              <w:t>Klantgerichtheid</w:t>
            </w:r>
          </w:p>
          <w:p w:rsidR="0060443F" w:rsidRDefault="0060443F" w:rsidP="0060443F">
            <w:pPr>
              <w:rPr>
                <w:rFonts w:cs="Arial"/>
              </w:rPr>
            </w:pPr>
          </w:p>
        </w:tc>
        <w:tc>
          <w:tcPr>
            <w:tcW w:w="10490" w:type="dxa"/>
          </w:tcPr>
          <w:p w:rsidR="0060443F" w:rsidRDefault="0060443F" w:rsidP="0060443F">
            <w:pPr>
              <w:rPr>
                <w:rFonts w:cs="Arial"/>
              </w:rPr>
            </w:pPr>
          </w:p>
          <w:p w:rsidR="0060443F" w:rsidRDefault="0060443F" w:rsidP="0060443F">
            <w:pPr>
              <w:rPr>
                <w:rFonts w:cs="Arial"/>
              </w:rPr>
            </w:pPr>
            <w:r>
              <w:rPr>
                <w:rFonts w:cs="Arial"/>
              </w:rPr>
              <w:t>De medewerker streeft ernaar om de noden en behoeften van de klant te achterhalen en ze efficiënt, effectief, kwalitatief en met de nodige discretie te behandelen.</w:t>
            </w:r>
          </w:p>
          <w:p w:rsidR="0060443F" w:rsidRDefault="0060443F" w:rsidP="0060443F">
            <w:pPr>
              <w:rPr>
                <w:rFonts w:cs="Arial"/>
              </w:rPr>
            </w:pPr>
          </w:p>
        </w:tc>
      </w:tr>
      <w:tr w:rsidR="0060443F" w:rsidTr="0060443F">
        <w:tc>
          <w:tcPr>
            <w:tcW w:w="3510" w:type="dxa"/>
          </w:tcPr>
          <w:p w:rsidR="0060443F" w:rsidRDefault="0060443F" w:rsidP="0060443F">
            <w:pPr>
              <w:rPr>
                <w:rFonts w:cs="Arial"/>
              </w:rPr>
            </w:pPr>
          </w:p>
          <w:p w:rsidR="0060443F" w:rsidRDefault="0060443F" w:rsidP="0060443F">
            <w:pPr>
              <w:rPr>
                <w:rFonts w:cs="Arial"/>
              </w:rPr>
            </w:pPr>
            <w:r>
              <w:rPr>
                <w:rFonts w:cs="Arial"/>
              </w:rPr>
              <w:t>Zin voor kwaliteit</w:t>
            </w:r>
          </w:p>
        </w:tc>
        <w:tc>
          <w:tcPr>
            <w:tcW w:w="10490" w:type="dxa"/>
          </w:tcPr>
          <w:p w:rsidR="0060443F" w:rsidRDefault="0060443F" w:rsidP="0060443F">
            <w:pPr>
              <w:rPr>
                <w:rFonts w:cs="Arial"/>
              </w:rPr>
            </w:pPr>
          </w:p>
          <w:p w:rsidR="0060443F" w:rsidRDefault="0060443F" w:rsidP="0060443F">
            <w:pPr>
              <w:rPr>
                <w:rFonts w:cs="Arial"/>
              </w:rPr>
            </w:pPr>
            <w:r>
              <w:rPr>
                <w:rFonts w:cs="Arial"/>
              </w:rPr>
              <w:t>Steeds streven naar optimale kwaliteit binnen de afgesproken tijdslimiet, zowel op het vlak van taakuitvoering, het resultaat en de werkwijze.</w:t>
            </w:r>
          </w:p>
          <w:p w:rsidR="0060443F" w:rsidRDefault="0060443F" w:rsidP="0060443F">
            <w:pPr>
              <w:rPr>
                <w:rFonts w:cs="Arial"/>
              </w:rPr>
            </w:pPr>
          </w:p>
        </w:tc>
      </w:tr>
      <w:tr w:rsidR="0060443F" w:rsidTr="0060443F">
        <w:tc>
          <w:tcPr>
            <w:tcW w:w="3510" w:type="dxa"/>
          </w:tcPr>
          <w:p w:rsidR="0060443F" w:rsidRDefault="0060443F" w:rsidP="0060443F">
            <w:pPr>
              <w:rPr>
                <w:rFonts w:cs="Arial"/>
              </w:rPr>
            </w:pPr>
          </w:p>
          <w:p w:rsidR="0060443F" w:rsidRDefault="0060443F" w:rsidP="0060443F">
            <w:pPr>
              <w:rPr>
                <w:rFonts w:cs="Arial"/>
              </w:rPr>
            </w:pPr>
            <w:r>
              <w:rPr>
                <w:rFonts w:cs="Arial"/>
              </w:rPr>
              <w:t>Samenwerken</w:t>
            </w:r>
          </w:p>
        </w:tc>
        <w:tc>
          <w:tcPr>
            <w:tcW w:w="10490" w:type="dxa"/>
          </w:tcPr>
          <w:p w:rsidR="0060443F" w:rsidRDefault="0060443F" w:rsidP="0060443F">
            <w:pPr>
              <w:rPr>
                <w:rFonts w:cs="Arial"/>
              </w:rPr>
            </w:pPr>
          </w:p>
          <w:p w:rsidR="0060443F" w:rsidRDefault="0060443F" w:rsidP="0060443F">
            <w:pPr>
              <w:rPr>
                <w:rFonts w:cs="Arial"/>
              </w:rPr>
            </w:pPr>
            <w:r>
              <w:rPr>
                <w:rFonts w:cs="Arial"/>
              </w:rPr>
              <w:t>Actief, constructief en gemotiveerd samenwerken met anderen, rekening houdend met ieders talent, cultuur en inzicht om tot een gezamenlijk beter resultaat te komen.</w:t>
            </w:r>
          </w:p>
          <w:p w:rsidR="0060443F" w:rsidRDefault="0060443F" w:rsidP="0060443F">
            <w:pPr>
              <w:rPr>
                <w:rFonts w:cs="Arial"/>
              </w:rPr>
            </w:pPr>
          </w:p>
        </w:tc>
      </w:tr>
      <w:tr w:rsidR="0060443F" w:rsidTr="0060443F">
        <w:tc>
          <w:tcPr>
            <w:tcW w:w="3510" w:type="dxa"/>
          </w:tcPr>
          <w:p w:rsidR="0060443F" w:rsidRDefault="0060443F" w:rsidP="0060443F">
            <w:pPr>
              <w:rPr>
                <w:rFonts w:cs="Arial"/>
              </w:rPr>
            </w:pPr>
          </w:p>
          <w:p w:rsidR="0060443F" w:rsidRDefault="0060443F" w:rsidP="0060443F">
            <w:pPr>
              <w:rPr>
                <w:rFonts w:cs="Arial"/>
              </w:rPr>
            </w:pPr>
            <w:r>
              <w:rPr>
                <w:rFonts w:cs="Arial"/>
              </w:rPr>
              <w:t>Veranderingsbereidheid</w:t>
            </w:r>
          </w:p>
        </w:tc>
        <w:tc>
          <w:tcPr>
            <w:tcW w:w="10490" w:type="dxa"/>
          </w:tcPr>
          <w:p w:rsidR="0060443F" w:rsidRDefault="0060443F" w:rsidP="0060443F">
            <w:pPr>
              <w:rPr>
                <w:rFonts w:cs="Arial"/>
              </w:rPr>
            </w:pPr>
          </w:p>
          <w:p w:rsidR="0060443F" w:rsidRDefault="0060443F" w:rsidP="0060443F">
            <w:pPr>
              <w:rPr>
                <w:rFonts w:cs="Arial"/>
              </w:rPr>
            </w:pPr>
            <w:r>
              <w:rPr>
                <w:rFonts w:cs="Arial"/>
              </w:rPr>
              <w:t>Open staan voor veranderingen met het oog op verbetering binnen zijn/haar verantwoordelijkheid en zich effectief aanpassen aan nieuwe denkkaders.</w:t>
            </w:r>
          </w:p>
          <w:p w:rsidR="0060443F" w:rsidRDefault="0060443F" w:rsidP="0060443F">
            <w:pPr>
              <w:rPr>
                <w:rFonts w:cs="Arial"/>
              </w:rPr>
            </w:pPr>
          </w:p>
        </w:tc>
      </w:tr>
    </w:tbl>
    <w:p w:rsidR="005B15DC" w:rsidRDefault="005B15DC" w:rsidP="005B15DC">
      <w:pPr>
        <w:pStyle w:val="Lijstalinea"/>
        <w:numPr>
          <w:ilvl w:val="0"/>
          <w:numId w:val="1"/>
        </w:numPr>
      </w:pPr>
      <w:r>
        <w:lastRenderedPageBreak/>
        <w:t>COMPETENTIES FUNCTIEGROEP</w:t>
      </w:r>
    </w:p>
    <w:p w:rsidR="005B15DC" w:rsidRDefault="005B15DC" w:rsidP="00922BE3">
      <w:pPr>
        <w:pStyle w:val="Lijstalinea"/>
        <w:ind w:left="0"/>
      </w:pPr>
    </w:p>
    <w:tbl>
      <w:tblPr>
        <w:tblStyle w:val="Opmaakprofiel1"/>
        <w:tblW w:w="14000" w:type="dxa"/>
        <w:tblBorders>
          <w:top w:val="single" w:sz="4" w:space="0" w:color="5D5644"/>
          <w:left w:val="single" w:sz="4" w:space="0" w:color="5D5644"/>
          <w:bottom w:val="single" w:sz="18" w:space="0" w:color="0092A1"/>
          <w:right w:val="single" w:sz="18" w:space="0" w:color="0092A1"/>
          <w:insideH w:val="single" w:sz="4" w:space="0" w:color="5D5644"/>
          <w:insideV w:val="single" w:sz="4" w:space="0" w:color="5D5644"/>
        </w:tblBorders>
        <w:tblLook w:val="04A0" w:firstRow="1" w:lastRow="0" w:firstColumn="1" w:lastColumn="0" w:noHBand="0" w:noVBand="1"/>
      </w:tblPr>
      <w:tblGrid>
        <w:gridCol w:w="3510"/>
        <w:gridCol w:w="10490"/>
      </w:tblGrid>
      <w:tr w:rsidR="00E133CE" w:rsidTr="00E133CE">
        <w:tc>
          <w:tcPr>
            <w:tcW w:w="3510" w:type="dxa"/>
            <w:tcBorders>
              <w:bottom w:val="single" w:sz="4" w:space="0" w:color="5D5644"/>
            </w:tcBorders>
          </w:tcPr>
          <w:p w:rsidR="00E133CE" w:rsidRDefault="00E133CE" w:rsidP="00FF1920">
            <w:pPr>
              <w:rPr>
                <w:rFonts w:cs="Arial"/>
              </w:rPr>
            </w:pPr>
          </w:p>
          <w:p w:rsidR="00E133CE" w:rsidRDefault="00CF3AD7" w:rsidP="00CF3AD7">
            <w:pPr>
              <w:rPr>
                <w:rFonts w:cs="Arial"/>
              </w:rPr>
            </w:pPr>
            <w:r>
              <w:rPr>
                <w:rFonts w:cs="Arial"/>
              </w:rPr>
              <w:t>Plannen en organiseren</w:t>
            </w:r>
          </w:p>
          <w:p w:rsidR="00CF3AD7" w:rsidRDefault="00CF3AD7" w:rsidP="00CF3AD7">
            <w:pPr>
              <w:rPr>
                <w:rFonts w:cs="Arial"/>
              </w:rPr>
            </w:pPr>
          </w:p>
        </w:tc>
        <w:tc>
          <w:tcPr>
            <w:tcW w:w="10490" w:type="dxa"/>
            <w:tcBorders>
              <w:bottom w:val="single" w:sz="4" w:space="0" w:color="5D5644"/>
            </w:tcBorders>
          </w:tcPr>
          <w:p w:rsidR="00E133CE" w:rsidRDefault="00E133CE" w:rsidP="00FF1920">
            <w:pPr>
              <w:rPr>
                <w:rFonts w:cs="Arial"/>
              </w:rPr>
            </w:pPr>
          </w:p>
          <w:p w:rsidR="00E133CE" w:rsidRDefault="00CF3AD7" w:rsidP="00CF3AD7">
            <w:pPr>
              <w:rPr>
                <w:rFonts w:cs="Arial"/>
              </w:rPr>
            </w:pPr>
            <w:r>
              <w:rPr>
                <w:rFonts w:cs="Arial"/>
              </w:rPr>
              <w:t>Structuur aanbrengen in tijd en ruimte. Prioriteiten stellen bij het aanpakken van problemen. Volgt de voortgang in tijd, de kwaliteit van eigen processen en of die van collega's op.</w:t>
            </w:r>
          </w:p>
          <w:p w:rsidR="00CF3AD7" w:rsidRDefault="00CF3AD7" w:rsidP="00CF3AD7">
            <w:pPr>
              <w:rPr>
                <w:rFonts w:cs="Arial"/>
              </w:rPr>
            </w:pPr>
          </w:p>
        </w:tc>
      </w:tr>
      <w:tr w:rsidR="00CF3AD7" w:rsidTr="00E133CE">
        <w:tc>
          <w:tcPr>
            <w:tcW w:w="3510" w:type="dxa"/>
            <w:tcBorders>
              <w:bottom w:val="single" w:sz="4" w:space="0" w:color="5D5644"/>
            </w:tcBorders>
          </w:tcPr>
          <w:p w:rsidR="00CF3AD7" w:rsidRDefault="00CF3AD7" w:rsidP="00FF1920">
            <w:pPr>
              <w:rPr>
                <w:rFonts w:cs="Arial"/>
              </w:rPr>
            </w:pPr>
          </w:p>
          <w:p w:rsidR="00CF3AD7" w:rsidRDefault="00CF3AD7" w:rsidP="00CF3AD7">
            <w:pPr>
              <w:rPr>
                <w:rFonts w:cs="Arial"/>
              </w:rPr>
            </w:pPr>
            <w:r>
              <w:rPr>
                <w:rFonts w:cs="Arial"/>
              </w:rPr>
              <w:t>Initiatief</w:t>
            </w:r>
          </w:p>
          <w:p w:rsidR="00CF3AD7" w:rsidRDefault="00CF3AD7" w:rsidP="00FF1920">
            <w:pPr>
              <w:rPr>
                <w:rFonts w:cs="Arial"/>
              </w:rPr>
            </w:pPr>
          </w:p>
        </w:tc>
        <w:tc>
          <w:tcPr>
            <w:tcW w:w="10490" w:type="dxa"/>
            <w:tcBorders>
              <w:bottom w:val="single" w:sz="4" w:space="0" w:color="5D5644"/>
            </w:tcBorders>
          </w:tcPr>
          <w:p w:rsidR="00CF3AD7" w:rsidRDefault="00CF3AD7" w:rsidP="00CF3AD7">
            <w:pPr>
              <w:rPr>
                <w:rFonts w:cs="Arial"/>
              </w:rPr>
            </w:pPr>
          </w:p>
          <w:p w:rsidR="00CF3AD7" w:rsidRDefault="00CF3AD7" w:rsidP="00CF3AD7">
            <w:pPr>
              <w:rPr>
                <w:rFonts w:cs="Arial"/>
              </w:rPr>
            </w:pPr>
            <w:r>
              <w:rPr>
                <w:rFonts w:cs="Arial"/>
              </w:rPr>
              <w:t>Uit eigen beweging acties voorstellen en/of ondernemen.</w:t>
            </w:r>
          </w:p>
          <w:p w:rsidR="00CF3AD7" w:rsidRDefault="00CF3AD7" w:rsidP="00FF1920">
            <w:pPr>
              <w:rPr>
                <w:rFonts w:cs="Arial"/>
              </w:rPr>
            </w:pPr>
          </w:p>
        </w:tc>
      </w:tr>
      <w:tr w:rsidR="00E133CE" w:rsidTr="00E133CE">
        <w:tblPrEx>
          <w:tblBorders>
            <w:top w:val="single" w:sz="4" w:space="0" w:color="0092A2"/>
            <w:left w:val="single" w:sz="4" w:space="0" w:color="0092A2"/>
            <w:bottom w:val="single" w:sz="4" w:space="0" w:color="0092A2"/>
            <w:right w:val="single" w:sz="4" w:space="0" w:color="0092A2"/>
            <w:insideH w:val="single" w:sz="4" w:space="0" w:color="0092A2"/>
            <w:insideV w:val="single" w:sz="4" w:space="0" w:color="0092A2"/>
          </w:tblBorders>
        </w:tblPrEx>
        <w:tc>
          <w:tcPr>
            <w:tcW w:w="3510" w:type="dxa"/>
            <w:tcBorders>
              <w:top w:val="single" w:sz="4" w:space="0" w:color="5D5644"/>
              <w:left w:val="single" w:sz="4" w:space="0" w:color="5D5644"/>
              <w:bottom w:val="single" w:sz="4" w:space="0" w:color="5D5644"/>
              <w:right w:val="single" w:sz="4" w:space="0" w:color="5D5644"/>
            </w:tcBorders>
          </w:tcPr>
          <w:p w:rsidR="00E133CE" w:rsidRDefault="00E133CE" w:rsidP="00FF1920">
            <w:pPr>
              <w:rPr>
                <w:rFonts w:cs="Arial"/>
              </w:rPr>
            </w:pPr>
          </w:p>
          <w:p w:rsidR="00E133CE" w:rsidRDefault="00E133CE" w:rsidP="00FF1920">
            <w:pPr>
              <w:rPr>
                <w:rFonts w:cs="Arial"/>
              </w:rPr>
            </w:pPr>
            <w:r>
              <w:rPr>
                <w:rFonts w:cs="Arial"/>
              </w:rPr>
              <w:t>Resultaatsgerichtheid</w:t>
            </w:r>
          </w:p>
          <w:p w:rsidR="00E133CE" w:rsidRDefault="00E133CE" w:rsidP="00FF1920">
            <w:pPr>
              <w:rPr>
                <w:rFonts w:cs="Arial"/>
              </w:rPr>
            </w:pPr>
          </w:p>
        </w:tc>
        <w:tc>
          <w:tcPr>
            <w:tcW w:w="10490" w:type="dxa"/>
            <w:tcBorders>
              <w:top w:val="single" w:sz="4" w:space="0" w:color="5D5644"/>
              <w:left w:val="single" w:sz="4" w:space="0" w:color="5D5644"/>
              <w:bottom w:val="single" w:sz="4" w:space="0" w:color="5D5644"/>
              <w:right w:val="single" w:sz="18" w:space="0" w:color="0092A2"/>
            </w:tcBorders>
          </w:tcPr>
          <w:p w:rsidR="00E133CE" w:rsidRDefault="00E133CE" w:rsidP="00FF1920">
            <w:pPr>
              <w:rPr>
                <w:rFonts w:cs="Arial"/>
              </w:rPr>
            </w:pPr>
          </w:p>
          <w:p w:rsidR="00E133CE" w:rsidRDefault="00E133CE" w:rsidP="00FF1920">
            <w:pPr>
              <w:rPr>
                <w:rFonts w:cs="Arial"/>
              </w:rPr>
            </w:pPr>
            <w:r>
              <w:rPr>
                <w:rFonts w:cs="Arial"/>
              </w:rPr>
              <w:t>Onderneemt concrete en gerichte acties met het oog op het behalen en/of overstijgen van doelstellingen van de dienst of organisatie.</w:t>
            </w:r>
          </w:p>
          <w:p w:rsidR="00E133CE" w:rsidRDefault="00E133CE" w:rsidP="00FF1920">
            <w:pPr>
              <w:rPr>
                <w:rFonts w:cs="Arial"/>
              </w:rPr>
            </w:pPr>
          </w:p>
        </w:tc>
      </w:tr>
      <w:tr w:rsidR="00E133CE" w:rsidTr="00E133CE">
        <w:tblPrEx>
          <w:tblBorders>
            <w:top w:val="single" w:sz="4" w:space="0" w:color="0092A2"/>
            <w:left w:val="single" w:sz="4" w:space="0" w:color="0092A2"/>
            <w:bottom w:val="single" w:sz="4" w:space="0" w:color="0092A2"/>
            <w:right w:val="single" w:sz="4" w:space="0" w:color="0092A2"/>
            <w:insideH w:val="single" w:sz="4" w:space="0" w:color="0092A2"/>
            <w:insideV w:val="single" w:sz="4" w:space="0" w:color="0092A2"/>
          </w:tblBorders>
        </w:tblPrEx>
        <w:tc>
          <w:tcPr>
            <w:tcW w:w="3510" w:type="dxa"/>
            <w:tcBorders>
              <w:top w:val="single" w:sz="4" w:space="0" w:color="5D5644"/>
              <w:left w:val="single" w:sz="4" w:space="0" w:color="5D5644"/>
              <w:bottom w:val="single" w:sz="4" w:space="0" w:color="5D5644"/>
              <w:right w:val="single" w:sz="4" w:space="0" w:color="5D5644"/>
            </w:tcBorders>
          </w:tcPr>
          <w:p w:rsidR="00E133CE" w:rsidRDefault="00E133CE" w:rsidP="00FF1920">
            <w:pPr>
              <w:rPr>
                <w:rFonts w:cs="Arial"/>
              </w:rPr>
            </w:pPr>
          </w:p>
          <w:p w:rsidR="00E133CE" w:rsidRDefault="00E133CE" w:rsidP="00FF1920">
            <w:pPr>
              <w:rPr>
                <w:rFonts w:cs="Arial"/>
              </w:rPr>
            </w:pPr>
            <w:r>
              <w:rPr>
                <w:rFonts w:cs="Arial"/>
              </w:rPr>
              <w:t>Flexibel gedrag</w:t>
            </w:r>
          </w:p>
          <w:p w:rsidR="00E133CE" w:rsidRDefault="00E133CE" w:rsidP="00FF1920">
            <w:pPr>
              <w:rPr>
                <w:rFonts w:cs="Arial"/>
              </w:rPr>
            </w:pPr>
          </w:p>
        </w:tc>
        <w:tc>
          <w:tcPr>
            <w:tcW w:w="10490" w:type="dxa"/>
            <w:tcBorders>
              <w:top w:val="single" w:sz="4" w:space="0" w:color="5D5644"/>
              <w:left w:val="single" w:sz="4" w:space="0" w:color="5D5644"/>
              <w:bottom w:val="single" w:sz="4" w:space="0" w:color="5D5644"/>
              <w:right w:val="single" w:sz="18" w:space="0" w:color="0092A2"/>
            </w:tcBorders>
          </w:tcPr>
          <w:p w:rsidR="00E133CE" w:rsidRDefault="00E133CE" w:rsidP="00FF1920">
            <w:pPr>
              <w:rPr>
                <w:rFonts w:cs="Arial"/>
              </w:rPr>
            </w:pPr>
          </w:p>
          <w:p w:rsidR="00E133CE" w:rsidRDefault="00E133CE" w:rsidP="00FF1920">
            <w:pPr>
              <w:rPr>
                <w:rFonts w:cs="Arial"/>
              </w:rPr>
            </w:pPr>
            <w:r>
              <w:rPr>
                <w:rFonts w:cs="Arial"/>
              </w:rPr>
              <w:t>Aanpassen van gedrag en handelswijze in functie van situaties om een bepaald doel te bereiken.</w:t>
            </w:r>
          </w:p>
          <w:p w:rsidR="00E133CE" w:rsidRDefault="00E133CE" w:rsidP="00FF1920">
            <w:pPr>
              <w:rPr>
                <w:rFonts w:cs="Arial"/>
              </w:rPr>
            </w:pPr>
          </w:p>
        </w:tc>
      </w:tr>
      <w:tr w:rsidR="00CF3AD7" w:rsidTr="00CF3AD7">
        <w:tblPrEx>
          <w:tblBorders>
            <w:top w:val="single" w:sz="4" w:space="0" w:color="0092A2"/>
            <w:left w:val="single" w:sz="4" w:space="0" w:color="0092A2"/>
            <w:bottom w:val="single" w:sz="4" w:space="0" w:color="0092A2"/>
            <w:right w:val="single" w:sz="4" w:space="0" w:color="0092A2"/>
            <w:insideH w:val="single" w:sz="4" w:space="0" w:color="0092A2"/>
            <w:insideV w:val="single" w:sz="4" w:space="0" w:color="0092A2"/>
          </w:tblBorders>
        </w:tblPrEx>
        <w:trPr>
          <w:trHeight w:val="296"/>
        </w:trPr>
        <w:tc>
          <w:tcPr>
            <w:tcW w:w="3510" w:type="dxa"/>
            <w:tcBorders>
              <w:top w:val="single" w:sz="4" w:space="0" w:color="5D5644"/>
              <w:left w:val="single" w:sz="4" w:space="0" w:color="5D5644"/>
              <w:bottom w:val="single" w:sz="18" w:space="0" w:color="0092A2"/>
              <w:right w:val="single" w:sz="4" w:space="0" w:color="5D5644"/>
            </w:tcBorders>
          </w:tcPr>
          <w:p w:rsidR="00CF3AD7" w:rsidRDefault="00CF3AD7" w:rsidP="00FF1920">
            <w:pPr>
              <w:rPr>
                <w:rFonts w:cs="Arial"/>
              </w:rPr>
            </w:pPr>
          </w:p>
          <w:p w:rsidR="00CF3AD7" w:rsidRDefault="00CF3AD7" w:rsidP="00FF1920">
            <w:pPr>
              <w:rPr>
                <w:rFonts w:cs="Arial"/>
              </w:rPr>
            </w:pPr>
            <w:r>
              <w:rPr>
                <w:rFonts w:cs="Arial"/>
              </w:rPr>
              <w:t>Nauwgezetheid</w:t>
            </w:r>
          </w:p>
          <w:p w:rsidR="00CF3AD7" w:rsidRDefault="00CF3AD7" w:rsidP="00FF1920">
            <w:pPr>
              <w:rPr>
                <w:rFonts w:cs="Arial"/>
              </w:rPr>
            </w:pPr>
          </w:p>
        </w:tc>
        <w:tc>
          <w:tcPr>
            <w:tcW w:w="10490" w:type="dxa"/>
            <w:tcBorders>
              <w:top w:val="single" w:sz="4" w:space="0" w:color="5D5644"/>
              <w:left w:val="single" w:sz="4" w:space="0" w:color="5D5644"/>
              <w:bottom w:val="single" w:sz="18" w:space="0" w:color="0092A2"/>
              <w:right w:val="single" w:sz="18" w:space="0" w:color="0092A2"/>
            </w:tcBorders>
          </w:tcPr>
          <w:p w:rsidR="00CF3AD7" w:rsidRDefault="00CF3AD7" w:rsidP="00FF1920">
            <w:pPr>
              <w:rPr>
                <w:rFonts w:cs="Arial"/>
              </w:rPr>
            </w:pPr>
          </w:p>
          <w:p w:rsidR="00CF3AD7" w:rsidRDefault="00CF3AD7" w:rsidP="00FF1920">
            <w:pPr>
              <w:rPr>
                <w:rFonts w:cs="Arial"/>
              </w:rPr>
            </w:pPr>
            <w:r>
              <w:rPr>
                <w:rFonts w:cs="Arial"/>
              </w:rPr>
              <w:t xml:space="preserve">Taken nauwgezet en met zin voor detail volbrengen. Gepast omgaan met materialen. </w:t>
            </w:r>
          </w:p>
        </w:tc>
      </w:tr>
    </w:tbl>
    <w:p w:rsidR="005B15DC" w:rsidRDefault="005B15DC" w:rsidP="00922BE3">
      <w:pPr>
        <w:pStyle w:val="Lijstalinea"/>
        <w:ind w:left="0"/>
      </w:pPr>
    </w:p>
    <w:p w:rsidR="004D29C3" w:rsidRDefault="004D29C3" w:rsidP="00922BE3">
      <w:pPr>
        <w:pStyle w:val="Lijstalinea"/>
        <w:ind w:left="0"/>
      </w:pPr>
    </w:p>
    <w:p w:rsidR="004D29C3" w:rsidRDefault="004D29C3" w:rsidP="004D29C3">
      <w:pPr>
        <w:pStyle w:val="Lijstalinea"/>
        <w:numPr>
          <w:ilvl w:val="0"/>
          <w:numId w:val="1"/>
        </w:numPr>
      </w:pPr>
      <w:r>
        <w:t>FUNCTIESPECIFIEKE KENNIS- EN VAKINHOUDELIJKE COMPETENTIES</w:t>
      </w:r>
    </w:p>
    <w:p w:rsidR="005B15DC" w:rsidRDefault="005B15DC" w:rsidP="00922BE3"/>
    <w:tbl>
      <w:tblPr>
        <w:tblStyle w:val="Opmaakprofiel1"/>
        <w:tblW w:w="14000" w:type="dxa"/>
        <w:tblLook w:val="04A0" w:firstRow="1" w:lastRow="0" w:firstColumn="1" w:lastColumn="0" w:noHBand="0" w:noVBand="1"/>
      </w:tblPr>
      <w:tblGrid>
        <w:gridCol w:w="3510"/>
        <w:gridCol w:w="10490"/>
      </w:tblGrid>
      <w:tr w:rsidR="00FF1920" w:rsidTr="00FF1920">
        <w:tc>
          <w:tcPr>
            <w:tcW w:w="3510" w:type="dxa"/>
            <w:tcBorders>
              <w:top w:val="single" w:sz="4" w:space="0" w:color="5D5644"/>
              <w:left w:val="single" w:sz="4" w:space="0" w:color="5D5644"/>
              <w:bottom w:val="single" w:sz="4" w:space="0" w:color="5D5644"/>
              <w:right w:val="single" w:sz="4" w:space="0" w:color="5D5644"/>
            </w:tcBorders>
          </w:tcPr>
          <w:p w:rsidR="00FF1920" w:rsidRDefault="00FF1920" w:rsidP="00FF1920">
            <w:pPr>
              <w:rPr>
                <w:rFonts w:cs="Arial"/>
              </w:rPr>
            </w:pPr>
          </w:p>
          <w:p w:rsidR="00FF1920" w:rsidRDefault="000D1BEC" w:rsidP="00FF1920">
            <w:pPr>
              <w:rPr>
                <w:rFonts w:cs="Arial"/>
              </w:rPr>
            </w:pPr>
            <w:r>
              <w:rPr>
                <w:rFonts w:cs="Arial"/>
              </w:rPr>
              <w:t>Kennis</w:t>
            </w:r>
          </w:p>
          <w:p w:rsidR="00FF1920" w:rsidRDefault="00FF1920" w:rsidP="00FF1920">
            <w:pPr>
              <w:rPr>
                <w:rFonts w:cs="Arial"/>
              </w:rPr>
            </w:pPr>
          </w:p>
        </w:tc>
        <w:tc>
          <w:tcPr>
            <w:tcW w:w="10490" w:type="dxa"/>
            <w:tcBorders>
              <w:top w:val="single" w:sz="4" w:space="0" w:color="5D5644"/>
              <w:left w:val="single" w:sz="4" w:space="0" w:color="5D5644"/>
              <w:bottom w:val="single" w:sz="4" w:space="0" w:color="5D5644"/>
              <w:right w:val="single" w:sz="18" w:space="0" w:color="0092A2"/>
            </w:tcBorders>
          </w:tcPr>
          <w:p w:rsidR="00FF1920" w:rsidRDefault="00FF1920" w:rsidP="00FF1920">
            <w:pPr>
              <w:rPr>
                <w:rFonts w:cs="Arial"/>
              </w:rPr>
            </w:pPr>
          </w:p>
          <w:p w:rsidR="00FF1920" w:rsidRDefault="000D1BEC" w:rsidP="00FF1920">
            <w:pPr>
              <w:rPr>
                <w:rFonts w:cs="Arial"/>
              </w:rPr>
            </w:pPr>
            <w:r>
              <w:rPr>
                <w:rFonts w:cs="Arial"/>
              </w:rPr>
              <w:t>Elementaire kennis voedingswaren, grondstoffen en de behandeling ervan.</w:t>
            </w:r>
          </w:p>
          <w:p w:rsidR="000D1BEC" w:rsidRDefault="000D1BEC" w:rsidP="00FF1920">
            <w:pPr>
              <w:rPr>
                <w:rFonts w:cs="Arial"/>
              </w:rPr>
            </w:pPr>
            <w:r>
              <w:rPr>
                <w:rFonts w:cs="Arial"/>
              </w:rPr>
              <w:t xml:space="preserve">Elementaire kennis van onderhoudsmaterialen, -producten en -technieken. </w:t>
            </w:r>
          </w:p>
          <w:p w:rsidR="000D1BEC" w:rsidRDefault="000D1BEC" w:rsidP="00FF1920">
            <w:pPr>
              <w:rPr>
                <w:rFonts w:cs="Arial"/>
              </w:rPr>
            </w:pPr>
          </w:p>
        </w:tc>
      </w:tr>
      <w:tr w:rsidR="00FF1920" w:rsidTr="00FF1920">
        <w:trPr>
          <w:trHeight w:val="296"/>
        </w:trPr>
        <w:tc>
          <w:tcPr>
            <w:tcW w:w="3510" w:type="dxa"/>
            <w:tcBorders>
              <w:top w:val="single" w:sz="4" w:space="0" w:color="5D5644"/>
              <w:left w:val="single" w:sz="4" w:space="0" w:color="5D5644"/>
              <w:bottom w:val="single" w:sz="18" w:space="0" w:color="0092A2"/>
              <w:right w:val="single" w:sz="4" w:space="0" w:color="5D5644"/>
            </w:tcBorders>
          </w:tcPr>
          <w:p w:rsidR="00FF1920" w:rsidRDefault="00FF1920" w:rsidP="00FF1920">
            <w:pPr>
              <w:rPr>
                <w:rFonts w:cs="Arial"/>
              </w:rPr>
            </w:pPr>
          </w:p>
          <w:p w:rsidR="00FF1920" w:rsidRDefault="000D1BEC" w:rsidP="00FF1920">
            <w:pPr>
              <w:rPr>
                <w:rFonts w:cs="Arial"/>
              </w:rPr>
            </w:pPr>
            <w:r>
              <w:rPr>
                <w:rFonts w:cs="Arial"/>
              </w:rPr>
              <w:t>Specifieke vaardigheden</w:t>
            </w:r>
          </w:p>
          <w:p w:rsidR="00FF1920" w:rsidRDefault="00FF1920" w:rsidP="00FF1920">
            <w:pPr>
              <w:rPr>
                <w:rFonts w:cs="Arial"/>
              </w:rPr>
            </w:pPr>
          </w:p>
        </w:tc>
        <w:tc>
          <w:tcPr>
            <w:tcW w:w="10490" w:type="dxa"/>
            <w:tcBorders>
              <w:top w:val="single" w:sz="4" w:space="0" w:color="5D5644"/>
              <w:left w:val="single" w:sz="4" w:space="0" w:color="5D5644"/>
              <w:bottom w:val="single" w:sz="18" w:space="0" w:color="0092A2"/>
              <w:right w:val="single" w:sz="18" w:space="0" w:color="0092A2"/>
            </w:tcBorders>
          </w:tcPr>
          <w:p w:rsidR="00FF1920" w:rsidRDefault="00FF1920" w:rsidP="00FF1920">
            <w:pPr>
              <w:rPr>
                <w:rFonts w:cs="Arial"/>
              </w:rPr>
            </w:pPr>
          </w:p>
          <w:p w:rsidR="002C0E62" w:rsidRDefault="002C0E62" w:rsidP="002C0E62">
            <w:pPr>
              <w:rPr>
                <w:rFonts w:cs="Arial"/>
              </w:rPr>
            </w:pPr>
            <w:r>
              <w:rPr>
                <w:rFonts w:cs="Arial"/>
              </w:rPr>
              <w:t>Oordeelkundig en veilig omgaan met apparaten en materieel eigen aan de grootkeuken.</w:t>
            </w:r>
          </w:p>
          <w:p w:rsidR="002C0E62" w:rsidRDefault="002C0E62" w:rsidP="002C0E62">
            <w:pPr>
              <w:rPr>
                <w:rFonts w:cs="Arial"/>
              </w:rPr>
            </w:pPr>
            <w:r>
              <w:rPr>
                <w:rFonts w:cs="Arial"/>
              </w:rPr>
              <w:t>Instructies correct kunnen uitvoeren</w:t>
            </w:r>
          </w:p>
          <w:p w:rsidR="002C0E62" w:rsidRDefault="002C0E62" w:rsidP="002C0E62">
            <w:pPr>
              <w:rPr>
                <w:rFonts w:cs="Arial"/>
              </w:rPr>
            </w:pPr>
            <w:r>
              <w:rPr>
                <w:rFonts w:cs="Arial"/>
              </w:rPr>
              <w:t>Leiding aanvaarden.</w:t>
            </w:r>
          </w:p>
          <w:p w:rsidR="002C0E62" w:rsidRDefault="002C0E62" w:rsidP="002C0E62">
            <w:pPr>
              <w:rPr>
                <w:rFonts w:cs="Arial"/>
              </w:rPr>
            </w:pPr>
            <w:r>
              <w:rPr>
                <w:rFonts w:cs="Arial"/>
              </w:rPr>
              <w:t>Zin voor orde en hygiëne.</w:t>
            </w:r>
          </w:p>
          <w:p w:rsidR="000D1BEC" w:rsidRDefault="000D1BEC" w:rsidP="000D1BEC">
            <w:pPr>
              <w:rPr>
                <w:rFonts w:cs="Arial"/>
              </w:rPr>
            </w:pPr>
            <w:r>
              <w:rPr>
                <w:rFonts w:cs="Arial"/>
              </w:rPr>
              <w:t>Elementaire koo</w:t>
            </w:r>
            <w:r w:rsidR="00BA7271">
              <w:rPr>
                <w:rFonts w:cs="Arial"/>
              </w:rPr>
              <w:t xml:space="preserve">ktechnieken. </w:t>
            </w:r>
          </w:p>
          <w:p w:rsidR="003B7421" w:rsidRDefault="000D1BEC" w:rsidP="00FF1920">
            <w:pPr>
              <w:rPr>
                <w:rFonts w:cs="Arial"/>
              </w:rPr>
            </w:pPr>
            <w:r>
              <w:rPr>
                <w:rFonts w:cs="Arial"/>
              </w:rPr>
              <w:t>Onderhoudstechnische vaardigheden.</w:t>
            </w:r>
          </w:p>
          <w:p w:rsidR="000D1BEC" w:rsidRDefault="000D1BEC" w:rsidP="002C0E62">
            <w:pPr>
              <w:rPr>
                <w:rFonts w:cs="Arial"/>
              </w:rPr>
            </w:pPr>
          </w:p>
        </w:tc>
      </w:tr>
    </w:tbl>
    <w:p w:rsidR="000D1BEC" w:rsidRDefault="000D1BEC" w:rsidP="005B15DC"/>
    <w:p w:rsidR="005B15DC" w:rsidRDefault="005B15DC" w:rsidP="005B15DC">
      <w:pPr>
        <w:rPr>
          <w:u w:val="single"/>
        </w:rPr>
      </w:pPr>
      <w:r>
        <w:rPr>
          <w:u w:val="single"/>
        </w:rPr>
        <w:t>WERVINGS- EN BEVORDERINGSVOORWAARDEN</w:t>
      </w:r>
    </w:p>
    <w:p w:rsidR="005B15DC" w:rsidRDefault="005B15DC" w:rsidP="005B15DC"/>
    <w:p w:rsidR="003279A1" w:rsidRDefault="003279A1" w:rsidP="003279A1">
      <w:pPr>
        <w:pStyle w:val="Lijstalinea"/>
        <w:numPr>
          <w:ilvl w:val="0"/>
          <w:numId w:val="1"/>
        </w:numPr>
      </w:pPr>
      <w:r>
        <w:t>AANWERVING</w:t>
      </w:r>
    </w:p>
    <w:p w:rsidR="003279A1" w:rsidRDefault="003279A1" w:rsidP="003279A1">
      <w:proofErr w:type="spellStart"/>
      <w:r>
        <w:t>Cfr</w:t>
      </w:r>
      <w:proofErr w:type="spellEnd"/>
      <w:r>
        <w:t xml:space="preserve">. Art 5 tot en met art 9 RPR </w:t>
      </w:r>
    </w:p>
    <w:p w:rsidR="003279A1" w:rsidRDefault="003279A1" w:rsidP="005B15DC"/>
    <w:sectPr w:rsidR="003279A1" w:rsidSect="002E7A2B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65ACA"/>
    <w:multiLevelType w:val="hybridMultilevel"/>
    <w:tmpl w:val="9C6C612C"/>
    <w:lvl w:ilvl="0" w:tplc="572A7456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91221"/>
    <w:multiLevelType w:val="hybridMultilevel"/>
    <w:tmpl w:val="BE7AF678"/>
    <w:lvl w:ilvl="0" w:tplc="3A9602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4863DD"/>
    <w:multiLevelType w:val="hybridMultilevel"/>
    <w:tmpl w:val="878CA204"/>
    <w:lvl w:ilvl="0" w:tplc="A1B8A2F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520" w:hanging="360"/>
      </w:pPr>
    </w:lvl>
    <w:lvl w:ilvl="2" w:tplc="0413001B" w:tentative="1">
      <w:start w:val="1"/>
      <w:numFmt w:val="lowerRoman"/>
      <w:lvlText w:val="%3."/>
      <w:lvlJc w:val="right"/>
      <w:pPr>
        <w:ind w:left="3240" w:hanging="180"/>
      </w:pPr>
    </w:lvl>
    <w:lvl w:ilvl="3" w:tplc="0413000F" w:tentative="1">
      <w:start w:val="1"/>
      <w:numFmt w:val="decimal"/>
      <w:lvlText w:val="%4."/>
      <w:lvlJc w:val="left"/>
      <w:pPr>
        <w:ind w:left="3960" w:hanging="360"/>
      </w:pPr>
    </w:lvl>
    <w:lvl w:ilvl="4" w:tplc="04130019" w:tentative="1">
      <w:start w:val="1"/>
      <w:numFmt w:val="lowerLetter"/>
      <w:lvlText w:val="%5."/>
      <w:lvlJc w:val="left"/>
      <w:pPr>
        <w:ind w:left="4680" w:hanging="360"/>
      </w:pPr>
    </w:lvl>
    <w:lvl w:ilvl="5" w:tplc="0413001B" w:tentative="1">
      <w:start w:val="1"/>
      <w:numFmt w:val="lowerRoman"/>
      <w:lvlText w:val="%6."/>
      <w:lvlJc w:val="right"/>
      <w:pPr>
        <w:ind w:left="5400" w:hanging="180"/>
      </w:pPr>
    </w:lvl>
    <w:lvl w:ilvl="6" w:tplc="0413000F" w:tentative="1">
      <w:start w:val="1"/>
      <w:numFmt w:val="decimal"/>
      <w:lvlText w:val="%7."/>
      <w:lvlJc w:val="left"/>
      <w:pPr>
        <w:ind w:left="6120" w:hanging="360"/>
      </w:pPr>
    </w:lvl>
    <w:lvl w:ilvl="7" w:tplc="04130019" w:tentative="1">
      <w:start w:val="1"/>
      <w:numFmt w:val="lowerLetter"/>
      <w:lvlText w:val="%8."/>
      <w:lvlJc w:val="left"/>
      <w:pPr>
        <w:ind w:left="6840" w:hanging="360"/>
      </w:pPr>
    </w:lvl>
    <w:lvl w:ilvl="8" w:tplc="041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DD83552"/>
    <w:multiLevelType w:val="hybridMultilevel"/>
    <w:tmpl w:val="A4E0A574"/>
    <w:lvl w:ilvl="0" w:tplc="2BF228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5DC"/>
    <w:rsid w:val="000B5AD2"/>
    <w:rsid w:val="000C6920"/>
    <w:rsid w:val="000D1BEC"/>
    <w:rsid w:val="000E08C0"/>
    <w:rsid w:val="0012154E"/>
    <w:rsid w:val="00161C15"/>
    <w:rsid w:val="001C7EF7"/>
    <w:rsid w:val="002005A3"/>
    <w:rsid w:val="00210821"/>
    <w:rsid w:val="00296120"/>
    <w:rsid w:val="002C0E62"/>
    <w:rsid w:val="002E7A2B"/>
    <w:rsid w:val="00320226"/>
    <w:rsid w:val="003279A1"/>
    <w:rsid w:val="00375233"/>
    <w:rsid w:val="003973DB"/>
    <w:rsid w:val="003B7421"/>
    <w:rsid w:val="003C3937"/>
    <w:rsid w:val="00420885"/>
    <w:rsid w:val="00434B8D"/>
    <w:rsid w:val="004872E8"/>
    <w:rsid w:val="00494B4E"/>
    <w:rsid w:val="004D29C3"/>
    <w:rsid w:val="0050661E"/>
    <w:rsid w:val="005238BA"/>
    <w:rsid w:val="005B15DC"/>
    <w:rsid w:val="005C593D"/>
    <w:rsid w:val="0060443F"/>
    <w:rsid w:val="006147C2"/>
    <w:rsid w:val="00615A7F"/>
    <w:rsid w:val="00620D50"/>
    <w:rsid w:val="00655FDA"/>
    <w:rsid w:val="00661947"/>
    <w:rsid w:val="00666BE7"/>
    <w:rsid w:val="0072490C"/>
    <w:rsid w:val="0079355E"/>
    <w:rsid w:val="007F3617"/>
    <w:rsid w:val="008B6BC5"/>
    <w:rsid w:val="008D5893"/>
    <w:rsid w:val="00922BE3"/>
    <w:rsid w:val="009323C5"/>
    <w:rsid w:val="00953E84"/>
    <w:rsid w:val="009D081A"/>
    <w:rsid w:val="00A06B55"/>
    <w:rsid w:val="00A713D6"/>
    <w:rsid w:val="00AF401A"/>
    <w:rsid w:val="00B14367"/>
    <w:rsid w:val="00BA7271"/>
    <w:rsid w:val="00BB5CD8"/>
    <w:rsid w:val="00BD452D"/>
    <w:rsid w:val="00BD4C30"/>
    <w:rsid w:val="00BD4DE6"/>
    <w:rsid w:val="00BF44F1"/>
    <w:rsid w:val="00C27352"/>
    <w:rsid w:val="00CB638E"/>
    <w:rsid w:val="00CF3AD7"/>
    <w:rsid w:val="00D75E96"/>
    <w:rsid w:val="00E133CE"/>
    <w:rsid w:val="00E204D1"/>
    <w:rsid w:val="00EF0365"/>
    <w:rsid w:val="00F223A2"/>
    <w:rsid w:val="00F80A50"/>
    <w:rsid w:val="00F9434D"/>
    <w:rsid w:val="00FF1920"/>
    <w:rsid w:val="00FF2BEC"/>
    <w:rsid w:val="00FF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71FC7"/>
  <w15:docId w15:val="{2326B232-A893-45BB-84E1-0D7E31BBA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5B15D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B15DC"/>
    <w:pPr>
      <w:ind w:left="720"/>
      <w:contextualSpacing/>
    </w:pPr>
  </w:style>
  <w:style w:type="table" w:customStyle="1" w:styleId="Opmaakprofiel1">
    <w:name w:val="Opmaakprofiel1"/>
    <w:basedOn w:val="Standaardtabel"/>
    <w:uiPriority w:val="99"/>
    <w:qFormat/>
    <w:rsid w:val="0060443F"/>
    <w:rPr>
      <w:rFonts w:eastAsia="Times New Roman" w:cs="Times New Roman"/>
      <w:szCs w:val="20"/>
      <w:lang w:eastAsia="nl-NL"/>
    </w:rPr>
    <w:tblPr>
      <w:tblBorders>
        <w:top w:val="single" w:sz="4" w:space="0" w:color="0092A2"/>
        <w:left w:val="single" w:sz="4" w:space="0" w:color="0092A2"/>
        <w:bottom w:val="single" w:sz="4" w:space="0" w:color="0092A2"/>
        <w:right w:val="single" w:sz="4" w:space="0" w:color="0092A2"/>
        <w:insideH w:val="single" w:sz="4" w:space="0" w:color="0092A2"/>
        <w:insideV w:val="single" w:sz="4" w:space="0" w:color="0092A2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4872E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872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CC1B2-69DD-4F9C-93A2-28A11B7E7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629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ls</dc:creator>
  <cp:lastModifiedBy>Louisette Saelmans</cp:lastModifiedBy>
  <cp:revision>19</cp:revision>
  <cp:lastPrinted>2012-07-23T11:44:00Z</cp:lastPrinted>
  <dcterms:created xsi:type="dcterms:W3CDTF">2012-05-18T13:36:00Z</dcterms:created>
  <dcterms:modified xsi:type="dcterms:W3CDTF">2019-04-17T13:34:00Z</dcterms:modified>
</cp:coreProperties>
</file>